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left w:w="0" w:type="dxa"/>
          <w:right w:w="0" w:type="dxa"/>
        </w:tblCellMar>
        <w:tblLook w:val="04A0" w:firstRow="1" w:lastRow="0" w:firstColumn="1" w:lastColumn="0" w:noHBand="0" w:noVBand="1"/>
      </w:tblPr>
      <w:tblGrid>
        <w:gridCol w:w="8789"/>
      </w:tblGrid>
      <w:tr w:rsidR="000523D2">
        <w:trPr>
          <w:trHeight w:val="1985"/>
          <w:jc w:val="center"/>
        </w:trPr>
        <w:tc>
          <w:tcPr>
            <w:tcW w:w="8789" w:type="dxa"/>
            <w:shd w:val="clear" w:color="auto" w:fill="auto"/>
          </w:tcPr>
          <w:p w:rsidR="000523D2" w:rsidRDefault="000523D2">
            <w:pPr>
              <w:spacing w:line="560" w:lineRule="exact"/>
              <w:rPr>
                <w:rFonts w:ascii="黑体" w:eastAsia="黑体" w:hAnsi="黑体"/>
                <w:spacing w:val="-4"/>
              </w:rPr>
            </w:pPr>
            <w:bookmarkStart w:id="0" w:name="_GoBack"/>
            <w:bookmarkEnd w:id="0"/>
          </w:p>
          <w:p w:rsidR="000523D2" w:rsidRDefault="000523D2">
            <w:pPr>
              <w:spacing w:line="560" w:lineRule="exact"/>
              <w:rPr>
                <w:rFonts w:ascii="黑体" w:eastAsia="黑体" w:hAnsi="黑体"/>
                <w:spacing w:val="-4"/>
              </w:rPr>
            </w:pPr>
          </w:p>
        </w:tc>
      </w:tr>
      <w:tr w:rsidR="000523D2">
        <w:trPr>
          <w:trHeight w:val="1159"/>
          <w:jc w:val="center"/>
        </w:trPr>
        <w:tc>
          <w:tcPr>
            <w:tcW w:w="8789" w:type="dxa"/>
            <w:shd w:val="clear" w:color="auto" w:fill="auto"/>
          </w:tcPr>
          <w:p w:rsidR="000523D2" w:rsidRDefault="00E17FD2">
            <w:pPr>
              <w:jc w:val="center"/>
              <w:rPr>
                <w:rFonts w:ascii="方正小标宋_GBK" w:eastAsia="方正小标宋_GBK"/>
                <w:color w:val="FF0000"/>
                <w:sz w:val="84"/>
                <w:szCs w:val="84"/>
              </w:rPr>
            </w:pPr>
            <w:r w:rsidRPr="00683FBB">
              <w:rPr>
                <w:rFonts w:ascii="方正小标宋_GBK" w:eastAsia="方正小标宋_GBK" w:hint="eastAsia"/>
                <w:color w:val="FF0000"/>
                <w:spacing w:val="10"/>
                <w:w w:val="85"/>
                <w:kern w:val="0"/>
                <w:sz w:val="84"/>
                <w:szCs w:val="84"/>
              </w:rPr>
              <w:t>中共陕西省地震局党组文件</w:t>
            </w:r>
          </w:p>
        </w:tc>
      </w:tr>
      <w:tr w:rsidR="000523D2">
        <w:trPr>
          <w:trHeight w:val="426"/>
          <w:jc w:val="center"/>
        </w:trPr>
        <w:tc>
          <w:tcPr>
            <w:tcW w:w="8789" w:type="dxa"/>
            <w:shd w:val="clear" w:color="auto" w:fill="auto"/>
          </w:tcPr>
          <w:p w:rsidR="000523D2" w:rsidRDefault="000523D2">
            <w:pPr>
              <w:spacing w:after="57" w:line="600" w:lineRule="exact"/>
              <w:ind w:right="1718"/>
              <w:jc w:val="center"/>
              <w:rPr>
                <w:rFonts w:ascii="仿宋" w:eastAsia="仿宋" w:hAnsi="仿宋"/>
                <w:spacing w:val="-4"/>
              </w:rPr>
            </w:pPr>
          </w:p>
        </w:tc>
      </w:tr>
      <w:tr w:rsidR="000523D2">
        <w:trPr>
          <w:trHeight w:val="648"/>
          <w:jc w:val="center"/>
        </w:trPr>
        <w:tc>
          <w:tcPr>
            <w:tcW w:w="8789" w:type="dxa"/>
            <w:tcBorders>
              <w:bottom w:val="single" w:sz="18" w:space="0" w:color="FF0000"/>
            </w:tcBorders>
            <w:shd w:val="clear" w:color="auto" w:fill="auto"/>
          </w:tcPr>
          <w:p w:rsidR="000523D2" w:rsidRDefault="00E17FD2">
            <w:pPr>
              <w:spacing w:line="240" w:lineRule="atLeast"/>
              <w:jc w:val="center"/>
              <w:rPr>
                <w:rFonts w:ascii="仿宋_GB2312"/>
                <w:sz w:val="28"/>
                <w:szCs w:val="28"/>
              </w:rPr>
            </w:pPr>
            <w:bookmarkStart w:id="1" w:name="POST_DOC_NUMBER"/>
            <w:proofErr w:type="gramStart"/>
            <w:r>
              <w:rPr>
                <w:rFonts w:ascii="仿宋_GB2312" w:hint="eastAsia"/>
                <w:spacing w:val="-4"/>
              </w:rPr>
              <w:t>陕震党</w:t>
            </w:r>
            <w:proofErr w:type="gramEnd"/>
            <w:r>
              <w:rPr>
                <w:rFonts w:ascii="仿宋_GB2312" w:hint="eastAsia"/>
                <w:spacing w:val="-4"/>
              </w:rPr>
              <w:t>发〔2018〕31号</w:t>
            </w:r>
            <w:bookmarkEnd w:id="1"/>
          </w:p>
        </w:tc>
      </w:tr>
      <w:tr w:rsidR="000523D2">
        <w:trPr>
          <w:jc w:val="center"/>
        </w:trPr>
        <w:tc>
          <w:tcPr>
            <w:tcW w:w="8789" w:type="dxa"/>
            <w:tcBorders>
              <w:top w:val="single" w:sz="18" w:space="0" w:color="FF0000"/>
            </w:tcBorders>
            <w:shd w:val="clear" w:color="auto" w:fill="auto"/>
          </w:tcPr>
          <w:p w:rsidR="000523D2" w:rsidRDefault="000523D2">
            <w:pPr>
              <w:spacing w:line="600" w:lineRule="exact"/>
              <w:jc w:val="center"/>
              <w:rPr>
                <w:rFonts w:ascii="方正小标宋简体" w:eastAsia="方正小标宋简体" w:hAnsi="仿宋"/>
                <w:color w:val="FF0000"/>
                <w:spacing w:val="-4"/>
                <w:sz w:val="44"/>
                <w:szCs w:val="44"/>
              </w:rPr>
            </w:pPr>
          </w:p>
          <w:p w:rsidR="000523D2" w:rsidRDefault="000523D2">
            <w:pPr>
              <w:spacing w:line="600" w:lineRule="exact"/>
              <w:jc w:val="center"/>
              <w:rPr>
                <w:rFonts w:ascii="方正小标宋简体" w:eastAsia="方正小标宋简体" w:hAnsi="仿宋"/>
                <w:color w:val="FF0000"/>
                <w:spacing w:val="-4"/>
                <w:sz w:val="44"/>
                <w:szCs w:val="44"/>
              </w:rPr>
            </w:pPr>
          </w:p>
        </w:tc>
      </w:tr>
    </w:tbl>
    <w:p w:rsidR="000523D2" w:rsidRDefault="00E17FD2">
      <w:pPr>
        <w:widowControl/>
        <w:spacing w:line="600" w:lineRule="exact"/>
        <w:jc w:val="center"/>
        <w:rPr>
          <w:rFonts w:ascii="方正小标宋_GBK" w:eastAsia="方正小标宋_GBK" w:hAnsi="Calibri"/>
          <w:sz w:val="44"/>
          <w:szCs w:val="44"/>
        </w:rPr>
      </w:pPr>
      <w:r>
        <w:rPr>
          <w:rFonts w:ascii="方正小标宋_GBK" w:eastAsia="方正小标宋_GBK" w:hAnsi="Calibri" w:hint="eastAsia"/>
          <w:sz w:val="44"/>
          <w:szCs w:val="44"/>
        </w:rPr>
        <w:t>关于印发中共陕西省地震局党组理论</w:t>
      </w:r>
    </w:p>
    <w:p w:rsidR="000523D2" w:rsidRDefault="00E17FD2">
      <w:pPr>
        <w:widowControl/>
        <w:spacing w:line="600" w:lineRule="exact"/>
        <w:jc w:val="center"/>
        <w:rPr>
          <w:rFonts w:ascii="方正小标宋_GBK" w:eastAsia="方正小标宋_GBK" w:hAnsi="Calibri"/>
          <w:sz w:val="44"/>
          <w:szCs w:val="44"/>
        </w:rPr>
      </w:pPr>
      <w:r>
        <w:rPr>
          <w:rFonts w:ascii="方正小标宋_GBK" w:eastAsia="方正小标宋_GBK" w:hAnsi="Calibri" w:hint="eastAsia"/>
          <w:sz w:val="44"/>
          <w:szCs w:val="44"/>
        </w:rPr>
        <w:t>学习中心组学习制度的通知</w:t>
      </w:r>
    </w:p>
    <w:p w:rsidR="000523D2" w:rsidRDefault="000523D2">
      <w:pPr>
        <w:widowControl/>
        <w:spacing w:line="600" w:lineRule="exact"/>
        <w:rPr>
          <w:rFonts w:ascii="仿宋_GB2312" w:hAnsi="Calibri"/>
        </w:rPr>
      </w:pPr>
    </w:p>
    <w:p w:rsidR="000523D2" w:rsidRDefault="00E17FD2">
      <w:pPr>
        <w:widowControl/>
        <w:spacing w:line="600" w:lineRule="exact"/>
        <w:rPr>
          <w:rFonts w:ascii="仿宋_GB2312" w:hAnsi="Calibri"/>
        </w:rPr>
      </w:pPr>
      <w:r>
        <w:rPr>
          <w:rFonts w:ascii="仿宋_GB2312" w:hAnsi="Calibri" w:hint="eastAsia"/>
        </w:rPr>
        <w:t>局属各单位、各部门：</w:t>
      </w:r>
    </w:p>
    <w:p w:rsidR="000523D2" w:rsidRDefault="00E17FD2">
      <w:pPr>
        <w:widowControl/>
        <w:spacing w:line="600" w:lineRule="exact"/>
        <w:ind w:firstLineChars="221" w:firstLine="687"/>
        <w:rPr>
          <w:rFonts w:ascii="仿宋_GB2312" w:hAnsi="仿宋"/>
        </w:rPr>
      </w:pPr>
      <w:r>
        <w:rPr>
          <w:rFonts w:ascii="仿宋_GB2312" w:hAnsi="Calibri" w:hint="eastAsia"/>
        </w:rPr>
        <w:t>《中共陕西省地震局党组理论学习中心组学习制度》已经2018年7月31日第39次党组会议审议通过，</w:t>
      </w:r>
      <w:r>
        <w:rPr>
          <w:rFonts w:ascii="仿宋_GB2312" w:hAnsi="仿宋" w:hint="eastAsia"/>
        </w:rPr>
        <w:t>现印发你们，请认真贯彻执行。</w:t>
      </w:r>
    </w:p>
    <w:p w:rsidR="000523D2" w:rsidRDefault="000523D2">
      <w:pPr>
        <w:widowControl/>
        <w:spacing w:line="600" w:lineRule="exact"/>
        <w:rPr>
          <w:rFonts w:ascii="仿宋_GB2312" w:hAnsi="仿宋"/>
        </w:rPr>
      </w:pPr>
    </w:p>
    <w:p w:rsidR="000523D2" w:rsidRDefault="000523D2">
      <w:pPr>
        <w:widowControl/>
        <w:spacing w:line="600" w:lineRule="exact"/>
        <w:rPr>
          <w:rFonts w:ascii="仿宋_GB2312" w:hAnsi="仿宋"/>
        </w:rPr>
      </w:pPr>
    </w:p>
    <w:p w:rsidR="000523D2" w:rsidRDefault="00E17FD2">
      <w:pPr>
        <w:widowControl/>
        <w:spacing w:line="600" w:lineRule="exact"/>
        <w:ind w:right="940" w:firstLineChars="221" w:firstLine="687"/>
        <w:rPr>
          <w:rFonts w:ascii="仿宋_GB2312" w:hAnsi="仿宋"/>
        </w:rPr>
      </w:pPr>
      <w:r>
        <w:rPr>
          <w:rFonts w:ascii="仿宋_GB2312" w:hAnsi="仿宋" w:hint="eastAsia"/>
        </w:rPr>
        <w:t xml:space="preserve">                       中共陕西省地震局党组</w:t>
      </w:r>
    </w:p>
    <w:p w:rsidR="000523D2" w:rsidRDefault="00E17FD2">
      <w:pPr>
        <w:widowControl/>
        <w:spacing w:line="600" w:lineRule="exact"/>
        <w:ind w:right="1260" w:firstLineChars="221" w:firstLine="687"/>
        <w:rPr>
          <w:rFonts w:ascii="仿宋_GB2312" w:hAnsi="Calibri"/>
        </w:rPr>
      </w:pPr>
      <w:r>
        <w:rPr>
          <w:rFonts w:ascii="仿宋_GB2312" w:hAnsi="仿宋" w:hint="eastAsia"/>
        </w:rPr>
        <w:t xml:space="preserve">                         2018年7月31日</w:t>
      </w:r>
    </w:p>
    <w:p w:rsidR="000523D2" w:rsidRDefault="00E17FD2">
      <w:pPr>
        <w:spacing w:line="57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中共陕西省地震局党组理论学习</w:t>
      </w:r>
    </w:p>
    <w:p w:rsidR="000523D2" w:rsidRDefault="00E17FD2">
      <w:pPr>
        <w:spacing w:line="57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中心组学习制度</w:t>
      </w:r>
    </w:p>
    <w:p w:rsidR="000523D2" w:rsidRDefault="000523D2">
      <w:pPr>
        <w:spacing w:line="570" w:lineRule="exact"/>
        <w:jc w:val="center"/>
        <w:rPr>
          <w:rFonts w:ascii="楷体_GB2312" w:eastAsia="楷体_GB2312" w:hAnsi="仿宋_GB2312" w:cs="仿宋_GB2312"/>
        </w:rPr>
      </w:pPr>
    </w:p>
    <w:p w:rsidR="000523D2" w:rsidRDefault="00E17FD2">
      <w:pPr>
        <w:spacing w:beforeLines="50" w:before="293" w:afterLines="50" w:after="293" w:line="570" w:lineRule="exact"/>
        <w:jc w:val="center"/>
        <w:rPr>
          <w:rFonts w:ascii="黑体" w:eastAsia="黑体" w:hAnsi="黑体"/>
        </w:rPr>
      </w:pPr>
      <w:r>
        <w:rPr>
          <w:rFonts w:ascii="黑体" w:eastAsia="黑体" w:hAnsi="黑体" w:hint="eastAsia"/>
        </w:rPr>
        <w:t>第一章  总  则</w:t>
      </w:r>
    </w:p>
    <w:p w:rsidR="000523D2" w:rsidRDefault="00E17FD2">
      <w:pPr>
        <w:snapToGrid w:val="0"/>
        <w:spacing w:line="570" w:lineRule="exact"/>
        <w:ind w:firstLineChars="200" w:firstLine="624"/>
        <w:jc w:val="left"/>
      </w:pPr>
      <w:r>
        <w:rPr>
          <w:rFonts w:ascii="仿宋_GB2312" w:hint="eastAsia"/>
          <w:b/>
        </w:rPr>
        <w:t>第一条</w:t>
      </w:r>
      <w:r>
        <w:rPr>
          <w:rFonts w:ascii="仿宋_GB2312" w:hint="eastAsia"/>
        </w:rPr>
        <w:t xml:space="preserve">  为了进一步推进党组理论学习中心组学习制度化、规范化，推动理论武装工作深入开展，提高领导干部的理论水平和工作能力，加强领导班子思想政治建设，</w:t>
      </w:r>
      <w:r>
        <w:rPr>
          <w:rFonts w:ascii="仿宋_GB2312" w:hAnsi="微软雅黑" w:cs="仿宋_GB2312"/>
          <w:sz w:val="31"/>
          <w:szCs w:val="31"/>
          <w:shd w:val="clear" w:color="auto" w:fill="FDFDFD"/>
        </w:rPr>
        <w:t>根据《中国共产党章程》和《中国共产党党委（党组）理论学习中心组学习规则》以</w:t>
      </w:r>
      <w:r>
        <w:rPr>
          <w:rFonts w:ascii="仿宋_GB2312"/>
        </w:rPr>
        <w:t>及</w:t>
      </w:r>
      <w:r>
        <w:rPr>
          <w:rFonts w:ascii="仿宋_GB2312" w:hint="eastAsia"/>
        </w:rPr>
        <w:t>中共陕西省委《&lt;中国共产党党委（党组）理论学习中心组学习规则&gt;实施办法》《中国地震局党组关于加强地震系统党组（党委）理论学习中心组学习的通知》</w:t>
      </w:r>
      <w:r>
        <w:rPr>
          <w:rFonts w:ascii="仿宋_GB2312" w:hAnsi="微软雅黑" w:cs="仿宋_GB2312"/>
          <w:sz w:val="31"/>
          <w:szCs w:val="31"/>
          <w:shd w:val="clear" w:color="auto" w:fill="FDFDFD"/>
        </w:rPr>
        <w:t>精神，结合我局实际，制定本制度。</w:t>
      </w:r>
    </w:p>
    <w:p w:rsidR="000523D2" w:rsidRDefault="00E17FD2">
      <w:pPr>
        <w:spacing w:line="570" w:lineRule="exact"/>
        <w:ind w:firstLineChars="200" w:firstLine="624"/>
        <w:rPr>
          <w:rFonts w:ascii="仿宋_GB2312"/>
        </w:rPr>
      </w:pPr>
      <w:r>
        <w:rPr>
          <w:rFonts w:ascii="仿宋_GB2312" w:hint="eastAsia"/>
          <w:b/>
        </w:rPr>
        <w:t>第二条</w:t>
      </w:r>
      <w:r>
        <w:rPr>
          <w:rFonts w:ascii="仿宋_GB2312" w:hint="eastAsia"/>
        </w:rPr>
        <w:t xml:space="preserve">  党组理论学习中心组学习，是党组领导班子和领导干部在职理论学习的重要组织形式，是严肃党内政治生活、强化党性修养的重要内容，是加强领导班子思想政治建设的重要制度，是提高党的执政能力和领导水平的重要途径。党组要把理论学习中心组学习列入重要议事日程，纳入党建工作责任制，纳入意识形态工作责任制。</w:t>
      </w:r>
    </w:p>
    <w:p w:rsidR="000523D2" w:rsidRDefault="00E17FD2">
      <w:pPr>
        <w:spacing w:beforeLines="50" w:before="293" w:afterLines="50" w:after="293" w:line="570" w:lineRule="exact"/>
        <w:jc w:val="center"/>
        <w:rPr>
          <w:rFonts w:ascii="黑体" w:eastAsia="黑体" w:hAnsi="黑体"/>
        </w:rPr>
      </w:pPr>
      <w:r>
        <w:rPr>
          <w:rFonts w:ascii="黑体" w:eastAsia="黑体" w:hAnsi="黑体" w:hint="eastAsia"/>
        </w:rPr>
        <w:t>第二章  组织与职责</w:t>
      </w:r>
    </w:p>
    <w:p w:rsidR="000523D2" w:rsidRDefault="00E17FD2">
      <w:pPr>
        <w:spacing w:line="570" w:lineRule="exact"/>
        <w:ind w:firstLineChars="200" w:firstLine="624"/>
        <w:rPr>
          <w:rFonts w:ascii="仿宋_GB2312"/>
        </w:rPr>
      </w:pPr>
      <w:r>
        <w:rPr>
          <w:rFonts w:ascii="仿宋_GB2312" w:hint="eastAsia"/>
          <w:b/>
        </w:rPr>
        <w:t>第三条</w:t>
      </w:r>
      <w:r>
        <w:rPr>
          <w:rFonts w:ascii="仿宋_GB2312" w:hint="eastAsia"/>
        </w:rPr>
        <w:t xml:space="preserve">  党组理论学习中心组主要由党组领导班子成员组成，可以邀请非中共党员的领导班子成员列席。同时，可根据学</w:t>
      </w:r>
      <w:r>
        <w:rPr>
          <w:rFonts w:ascii="仿宋_GB2312" w:hint="eastAsia"/>
        </w:rPr>
        <w:lastRenderedPageBreak/>
        <w:t>习需要适当扩大至厅级非领导职务及相关部门、单位主要负责同志列席。</w:t>
      </w:r>
    </w:p>
    <w:p w:rsidR="000523D2" w:rsidRDefault="00E17FD2">
      <w:pPr>
        <w:spacing w:line="570" w:lineRule="exact"/>
        <w:ind w:firstLineChars="200" w:firstLine="624"/>
        <w:rPr>
          <w:rFonts w:ascii="仿宋_GB2312"/>
        </w:rPr>
      </w:pPr>
      <w:r>
        <w:rPr>
          <w:rFonts w:ascii="仿宋_GB2312" w:hint="eastAsia"/>
          <w:b/>
        </w:rPr>
        <w:t>第四条</w:t>
      </w:r>
      <w:r>
        <w:rPr>
          <w:rFonts w:ascii="仿宋_GB2312" w:hint="eastAsia"/>
        </w:rPr>
        <w:t xml:space="preserve">  党组对理论学习中心组学习</w:t>
      </w:r>
      <w:proofErr w:type="gramStart"/>
      <w:r>
        <w:rPr>
          <w:rFonts w:ascii="仿宋_GB2312" w:hint="eastAsia"/>
        </w:rPr>
        <w:t>负主体</w:t>
      </w:r>
      <w:proofErr w:type="gramEnd"/>
      <w:r>
        <w:rPr>
          <w:rFonts w:ascii="仿宋_GB2312" w:hint="eastAsia"/>
        </w:rPr>
        <w:t>责任。党组书记是理论学习中心组学习第一责任人，主要职责是审定学习计划、确立学习主题、提出学习要求、主持集体学习研讨、进行学习讲评、指导和督促中心组成员学习等。书记不能参加学习时，由主持党组日常工作的党组成员代行职责。党组负责宣传思想工作的成员是理论学习中心组学习直接责任人，主要职责是配合党组书记做好学习的组织工作。党组其他成员应当积极参加学习，自觉遵守理论学习中心组学习制度，按照学习安排或者受委派承担相应职责。</w:t>
      </w:r>
    </w:p>
    <w:p w:rsidR="000523D2" w:rsidRDefault="00E17FD2">
      <w:pPr>
        <w:spacing w:line="570" w:lineRule="exact"/>
        <w:ind w:firstLineChars="200" w:firstLine="624"/>
        <w:rPr>
          <w:rFonts w:ascii="仿宋_GB2312"/>
        </w:rPr>
      </w:pPr>
      <w:r>
        <w:rPr>
          <w:rFonts w:ascii="仿宋_GB2312" w:hint="eastAsia"/>
          <w:b/>
        </w:rPr>
        <w:t>第五条</w:t>
      </w:r>
      <w:r>
        <w:rPr>
          <w:rFonts w:ascii="仿宋_GB2312" w:hint="eastAsia"/>
        </w:rPr>
        <w:t xml:space="preserve">  党组理论学习中心组配备学习秘书，由办公室、机关党委负责人共同担任，机关党委负责人牵头。办公室、机关党委人员及相关部门应当协助学习秘书共同做好学习服务工作。</w:t>
      </w:r>
    </w:p>
    <w:p w:rsidR="000523D2" w:rsidRDefault="00E17FD2">
      <w:pPr>
        <w:spacing w:line="570" w:lineRule="exact"/>
        <w:ind w:firstLineChars="200" w:firstLine="622"/>
        <w:rPr>
          <w:rFonts w:ascii="仿宋_GB2312"/>
        </w:rPr>
      </w:pPr>
      <w:r>
        <w:rPr>
          <w:rFonts w:ascii="仿宋_GB2312" w:hint="eastAsia"/>
        </w:rPr>
        <w:t>机关党委学习秘书的主要职责是草拟学习计划和学习方案、邀请专家授课、准备学习资料、印发学习通知、协助学习事务、负责学习考勤和记录、撰写学习情况报告、管理学习档案等。</w:t>
      </w:r>
    </w:p>
    <w:p w:rsidR="000523D2" w:rsidRDefault="00E17FD2">
      <w:pPr>
        <w:spacing w:line="570" w:lineRule="exact"/>
        <w:ind w:firstLineChars="200" w:firstLine="622"/>
        <w:rPr>
          <w:rFonts w:ascii="仿宋_GB2312"/>
        </w:rPr>
      </w:pPr>
      <w:r>
        <w:rPr>
          <w:rFonts w:ascii="仿宋_GB2312" w:hint="eastAsia"/>
        </w:rPr>
        <w:t>办公室学习秘书的主要职责是将重要文件和会议精神的传达及时列入学习内容，做好传达式学习服务工作。</w:t>
      </w:r>
    </w:p>
    <w:p w:rsidR="000523D2" w:rsidRDefault="00E17FD2">
      <w:pPr>
        <w:spacing w:line="570" w:lineRule="exact"/>
        <w:ind w:firstLineChars="200" w:firstLine="622"/>
        <w:rPr>
          <w:rFonts w:ascii="仿宋_GB2312"/>
        </w:rPr>
      </w:pPr>
      <w:r>
        <w:rPr>
          <w:rFonts w:ascii="仿宋_GB2312" w:hint="eastAsia"/>
        </w:rPr>
        <w:t>相关部门按要求做好与本部门业务相关的党组理论学习中心组学习相关材料的准备工作。</w:t>
      </w:r>
    </w:p>
    <w:p w:rsidR="000523D2" w:rsidRDefault="00E17FD2">
      <w:pPr>
        <w:spacing w:beforeLines="50" w:before="293" w:afterLines="50" w:after="293" w:line="570" w:lineRule="exact"/>
        <w:jc w:val="center"/>
        <w:rPr>
          <w:rFonts w:ascii="黑体" w:eastAsia="黑体" w:hAnsi="黑体"/>
        </w:rPr>
      </w:pPr>
      <w:r>
        <w:rPr>
          <w:rFonts w:ascii="黑体" w:eastAsia="黑体" w:hAnsi="黑体" w:hint="eastAsia"/>
        </w:rPr>
        <w:t>第三章  学习内容、形式与要求</w:t>
      </w:r>
    </w:p>
    <w:p w:rsidR="000523D2" w:rsidRDefault="00E17FD2">
      <w:pPr>
        <w:spacing w:line="570" w:lineRule="exact"/>
        <w:ind w:firstLineChars="200" w:firstLine="624"/>
        <w:rPr>
          <w:rFonts w:ascii="仿宋_GB2312"/>
        </w:rPr>
      </w:pPr>
      <w:r>
        <w:rPr>
          <w:rFonts w:ascii="仿宋_GB2312" w:hint="eastAsia"/>
          <w:b/>
        </w:rPr>
        <w:lastRenderedPageBreak/>
        <w:t>第六条</w:t>
      </w:r>
      <w:r>
        <w:rPr>
          <w:rFonts w:ascii="仿宋_GB2312" w:hint="eastAsia"/>
        </w:rPr>
        <w:t xml:space="preserve">  党组理论学习中心组以政治学习为根本，以深入学习中国特色社会主义理论体系为首要任务，以深入学习贯彻习近平新时代中国特色社会主义思想为重点，以掌握和运用马克思主义立场、观点、方法为目的，坚持围绕中心、服务大局，坚持知行合一、学以致用，坚持问题导向、注重实效，坚持依规管理、从严治学。学习内容主要包括:</w:t>
      </w:r>
    </w:p>
    <w:p w:rsidR="000523D2" w:rsidRDefault="00E17FD2">
      <w:pPr>
        <w:spacing w:line="570" w:lineRule="exact"/>
        <w:ind w:firstLineChars="200" w:firstLine="622"/>
        <w:rPr>
          <w:rFonts w:ascii="仿宋_GB2312"/>
        </w:rPr>
      </w:pPr>
      <w:r>
        <w:rPr>
          <w:rFonts w:ascii="仿宋_GB2312" w:hint="eastAsia"/>
        </w:rPr>
        <w:t>（一）马克思列宁主义、毛泽东思想、邓小平理论、“三个代表”重要思想、科学发展观，习近平新时代中国特色社会主义思想，特别是习近平总书记关于防灾减灾救灾重要论述。</w:t>
      </w:r>
    </w:p>
    <w:p w:rsidR="000523D2" w:rsidRDefault="00E17FD2">
      <w:pPr>
        <w:spacing w:line="570" w:lineRule="exact"/>
        <w:ind w:firstLineChars="200" w:firstLine="622"/>
        <w:rPr>
          <w:rFonts w:ascii="仿宋_GB2312"/>
        </w:rPr>
      </w:pPr>
      <w:r>
        <w:rPr>
          <w:rFonts w:ascii="仿宋_GB2312" w:hint="eastAsia"/>
        </w:rPr>
        <w:t>（二）党章党规党纪和党的基本知识。</w:t>
      </w:r>
    </w:p>
    <w:p w:rsidR="000523D2" w:rsidRDefault="00E17FD2">
      <w:pPr>
        <w:spacing w:line="570" w:lineRule="exact"/>
        <w:ind w:firstLineChars="200" w:firstLine="622"/>
        <w:rPr>
          <w:rFonts w:ascii="仿宋_GB2312"/>
        </w:rPr>
      </w:pPr>
      <w:r>
        <w:rPr>
          <w:rFonts w:ascii="仿宋_GB2312" w:hint="eastAsia"/>
        </w:rPr>
        <w:t>（三）党的路线、方针、政策和决议。</w:t>
      </w:r>
    </w:p>
    <w:p w:rsidR="000523D2" w:rsidRDefault="00E17FD2">
      <w:pPr>
        <w:spacing w:line="570" w:lineRule="exact"/>
        <w:ind w:firstLineChars="200" w:firstLine="622"/>
        <w:rPr>
          <w:rFonts w:ascii="仿宋_GB2312"/>
        </w:rPr>
      </w:pPr>
      <w:r>
        <w:rPr>
          <w:rFonts w:ascii="仿宋_GB2312" w:hint="eastAsia"/>
        </w:rPr>
        <w:t>（四）国家法律法规。</w:t>
      </w:r>
    </w:p>
    <w:p w:rsidR="000523D2" w:rsidRDefault="00E17FD2">
      <w:pPr>
        <w:spacing w:line="570" w:lineRule="exact"/>
        <w:ind w:firstLineChars="200" w:firstLine="622"/>
        <w:rPr>
          <w:rFonts w:ascii="仿宋_GB2312"/>
        </w:rPr>
      </w:pPr>
      <w:r>
        <w:rPr>
          <w:rFonts w:ascii="仿宋_GB2312" w:hint="eastAsia"/>
        </w:rPr>
        <w:t>（五）社会主义核心价值观。</w:t>
      </w:r>
    </w:p>
    <w:p w:rsidR="000523D2" w:rsidRDefault="00E17FD2">
      <w:pPr>
        <w:spacing w:line="570" w:lineRule="exact"/>
        <w:ind w:firstLineChars="200" w:firstLine="622"/>
        <w:rPr>
          <w:rFonts w:ascii="仿宋_GB2312"/>
        </w:rPr>
      </w:pPr>
      <w:r>
        <w:rPr>
          <w:rFonts w:ascii="仿宋_GB2312" w:hint="eastAsia"/>
        </w:rPr>
        <w:t>（六）党的历史、中国历史、世界历史和科学社会主义发展史。</w:t>
      </w:r>
    </w:p>
    <w:p w:rsidR="000523D2" w:rsidRDefault="00E17FD2">
      <w:pPr>
        <w:spacing w:line="570" w:lineRule="exact"/>
        <w:ind w:firstLineChars="200" w:firstLine="622"/>
        <w:rPr>
          <w:rFonts w:ascii="仿宋_GB2312"/>
        </w:rPr>
      </w:pPr>
      <w:r>
        <w:rPr>
          <w:rFonts w:ascii="仿宋_GB2312" w:hint="eastAsia"/>
        </w:rPr>
        <w:t>（七）推进中国特色社会主义事业所需要的经济、政治、文化、社会、生态、科技、军事、外交、民族、宗教等方面知识。</w:t>
      </w:r>
    </w:p>
    <w:p w:rsidR="000523D2" w:rsidRDefault="00E17FD2">
      <w:pPr>
        <w:spacing w:line="570" w:lineRule="exact"/>
        <w:ind w:firstLineChars="200" w:firstLine="622"/>
        <w:rPr>
          <w:rFonts w:ascii="仿宋_GB2312"/>
        </w:rPr>
      </w:pPr>
      <w:r>
        <w:rPr>
          <w:rFonts w:ascii="仿宋_GB2312" w:hint="eastAsia"/>
        </w:rPr>
        <w:t>（八）防震减灾事业改革发展实践中的重点、难点问题。</w:t>
      </w:r>
    </w:p>
    <w:p w:rsidR="000523D2" w:rsidRDefault="00E17FD2">
      <w:pPr>
        <w:spacing w:line="570" w:lineRule="exact"/>
        <w:ind w:firstLineChars="200" w:firstLine="622"/>
        <w:rPr>
          <w:rFonts w:ascii="仿宋_GB2312"/>
        </w:rPr>
      </w:pPr>
      <w:r>
        <w:rPr>
          <w:rFonts w:ascii="仿宋_GB2312" w:hint="eastAsia"/>
        </w:rPr>
        <w:t>（九）党中央、国务院，省委、省政府和应急管理部、中国地震</w:t>
      </w:r>
      <w:proofErr w:type="gramStart"/>
      <w:r>
        <w:rPr>
          <w:rFonts w:ascii="仿宋_GB2312" w:hint="eastAsia"/>
        </w:rPr>
        <w:t>局重要</w:t>
      </w:r>
      <w:proofErr w:type="gramEnd"/>
      <w:r>
        <w:rPr>
          <w:rFonts w:ascii="仿宋_GB2312" w:hint="eastAsia"/>
        </w:rPr>
        <w:t>会议精神、文件、领导讲话。</w:t>
      </w:r>
    </w:p>
    <w:p w:rsidR="000523D2" w:rsidRDefault="00E17FD2">
      <w:pPr>
        <w:spacing w:line="570" w:lineRule="exact"/>
        <w:ind w:firstLineChars="200" w:firstLine="622"/>
        <w:rPr>
          <w:rFonts w:ascii="仿宋_GB2312"/>
        </w:rPr>
      </w:pPr>
      <w:r>
        <w:rPr>
          <w:rFonts w:ascii="仿宋_GB2312" w:hint="eastAsia"/>
        </w:rPr>
        <w:t>（十）党中央和上级党组织要求学习的其他重要内容。</w:t>
      </w:r>
    </w:p>
    <w:p w:rsidR="000523D2" w:rsidRDefault="00E17FD2">
      <w:pPr>
        <w:spacing w:line="570" w:lineRule="exact"/>
        <w:ind w:firstLineChars="200" w:firstLine="624"/>
        <w:rPr>
          <w:rFonts w:ascii="仿宋_GB2312"/>
        </w:rPr>
      </w:pPr>
      <w:r>
        <w:rPr>
          <w:rFonts w:ascii="仿宋_GB2312" w:hint="eastAsia"/>
          <w:b/>
        </w:rPr>
        <w:t xml:space="preserve">第七条  </w:t>
      </w:r>
      <w:r>
        <w:rPr>
          <w:rFonts w:ascii="仿宋_GB2312" w:hint="eastAsia"/>
        </w:rPr>
        <w:t>党组理论学习中心组通过以下适当形式，开展切实</w:t>
      </w:r>
      <w:r>
        <w:rPr>
          <w:rFonts w:ascii="仿宋_GB2312" w:hint="eastAsia"/>
        </w:rPr>
        <w:lastRenderedPageBreak/>
        <w:t>有效的学习活动:</w:t>
      </w:r>
    </w:p>
    <w:p w:rsidR="000523D2" w:rsidRDefault="00E17FD2">
      <w:pPr>
        <w:spacing w:line="570" w:lineRule="exact"/>
        <w:ind w:firstLineChars="200" w:firstLine="622"/>
        <w:rPr>
          <w:rFonts w:ascii="仿宋_GB2312"/>
        </w:rPr>
      </w:pPr>
      <w:r>
        <w:rPr>
          <w:rFonts w:ascii="楷体_GB2312" w:eastAsia="楷体_GB2312" w:hint="eastAsia"/>
        </w:rPr>
        <w:t>（一）集体学习研讨。</w:t>
      </w:r>
      <w:r>
        <w:rPr>
          <w:rFonts w:ascii="仿宋_GB2312" w:hint="eastAsia"/>
        </w:rPr>
        <w:t>党组理论学习中心组应当将集体学习研讨作为学习的主要形式，坚持谋大局、抓大事、管方向，以研究本部门全局性战略性系统性问题为重点，精心设计学习主题。每次集体学习研讨应当做好学习策划，把重点发言和集体学习研讨、专题学习和系统学习结合起来，深入开展学习讨论和互动交流。理论学习中心组学习以中心组成员自己学、自己讲为主，可以根据形势和任务需要，紧紧围绕承担的主要职责和任务要求，适当组织专题讲座、辅导报告，群策群力研究新情况、解决新问题。</w:t>
      </w:r>
    </w:p>
    <w:p w:rsidR="000523D2" w:rsidRDefault="00E17FD2">
      <w:pPr>
        <w:spacing w:line="570" w:lineRule="exact"/>
        <w:ind w:firstLineChars="200" w:firstLine="622"/>
        <w:rPr>
          <w:rFonts w:ascii="仿宋_GB2312"/>
        </w:rPr>
      </w:pPr>
      <w:r>
        <w:rPr>
          <w:rFonts w:ascii="楷体_GB2312" w:eastAsia="楷体_GB2312" w:hint="eastAsia"/>
        </w:rPr>
        <w:t>（二）个人自学。</w:t>
      </w:r>
      <w:r>
        <w:rPr>
          <w:rFonts w:ascii="仿宋_GB2312" w:hint="eastAsia"/>
        </w:rPr>
        <w:t>党组理论学习中心组成员根据形势任务的要求和年度学习安排，结合工作需要和本人实际，明确学习重点，研读必要书目，积极参加学习讲坛、读书会、报告会等学习活动，充分利用网络学习平台开展学习，拓宽学习渠道，提升学习效果。</w:t>
      </w:r>
    </w:p>
    <w:p w:rsidR="000523D2" w:rsidRDefault="00E17FD2">
      <w:pPr>
        <w:spacing w:line="570" w:lineRule="exact"/>
        <w:ind w:firstLineChars="200" w:firstLine="622"/>
      </w:pPr>
      <w:r>
        <w:rPr>
          <w:rFonts w:ascii="楷体_GB2312" w:eastAsia="楷体_GB2312" w:hint="eastAsia"/>
        </w:rPr>
        <w:t>（三）专题调研。</w:t>
      </w:r>
      <w:r>
        <w:rPr>
          <w:rFonts w:ascii="仿宋_GB2312" w:hint="eastAsia"/>
        </w:rPr>
        <w:t>党组理论学习中心组成员应当把理论学习与专题调研结合起来，深入基层、深入群众，围绕贯彻落</w:t>
      </w:r>
      <w:proofErr w:type="gramStart"/>
      <w:r>
        <w:rPr>
          <w:rFonts w:ascii="仿宋_GB2312" w:hint="eastAsia"/>
        </w:rPr>
        <w:t>实习近</w:t>
      </w:r>
      <w:proofErr w:type="gramEnd"/>
      <w:r>
        <w:rPr>
          <w:rFonts w:ascii="仿宋_GB2312" w:hint="eastAsia"/>
        </w:rPr>
        <w:t>平总书记防灾减灾救灾重要论述，落实中、省防震减灾重大决策部署，推进防震减灾体制机制改革等重点问题，扎实开展调查研究，深化理论学习。</w:t>
      </w:r>
    </w:p>
    <w:p w:rsidR="000523D2" w:rsidRDefault="00E17FD2">
      <w:pPr>
        <w:spacing w:line="570" w:lineRule="exact"/>
        <w:ind w:firstLineChars="200" w:firstLine="624"/>
        <w:rPr>
          <w:rFonts w:ascii="仿宋_GB2312"/>
        </w:rPr>
      </w:pPr>
      <w:r>
        <w:rPr>
          <w:rFonts w:ascii="仿宋_GB2312" w:hint="eastAsia"/>
          <w:b/>
        </w:rPr>
        <w:t>第八条</w:t>
      </w:r>
      <w:r>
        <w:rPr>
          <w:rFonts w:ascii="仿宋_GB2312" w:hint="eastAsia"/>
        </w:rPr>
        <w:t xml:space="preserve">  集体学习研讨应当保证学习时间和质量，每年集中学习研讨不少于6次。集体学习研讨应当安排中心组成员进行重点发言，中心组成员每人每年作重点发言不少于2次。</w:t>
      </w:r>
    </w:p>
    <w:p w:rsidR="000523D2" w:rsidRDefault="00E17FD2">
      <w:pPr>
        <w:spacing w:line="570" w:lineRule="exact"/>
        <w:ind w:firstLineChars="200" w:firstLine="624"/>
        <w:rPr>
          <w:rFonts w:ascii="仿宋_GB2312"/>
        </w:rPr>
      </w:pPr>
      <w:r>
        <w:rPr>
          <w:rFonts w:ascii="仿宋_GB2312" w:hint="eastAsia"/>
          <w:b/>
        </w:rPr>
        <w:lastRenderedPageBreak/>
        <w:t>第九条</w:t>
      </w:r>
      <w:r>
        <w:rPr>
          <w:rFonts w:ascii="仿宋_GB2312" w:hint="eastAsia"/>
        </w:rPr>
        <w:t xml:space="preserve">  党组理论学习中心组成员应当结合工作实际撰写学习心得、调研报告或者理论文章，每人每年不少于2篇。</w:t>
      </w:r>
    </w:p>
    <w:p w:rsidR="000523D2" w:rsidRDefault="00E17FD2">
      <w:pPr>
        <w:spacing w:line="570" w:lineRule="exact"/>
        <w:ind w:firstLineChars="200" w:firstLine="624"/>
        <w:rPr>
          <w:rFonts w:ascii="仿宋_GB2312"/>
        </w:rPr>
      </w:pPr>
      <w:r>
        <w:rPr>
          <w:rFonts w:ascii="仿宋_GB2312" w:hint="eastAsia"/>
          <w:b/>
        </w:rPr>
        <w:t>第十条</w:t>
      </w:r>
      <w:r>
        <w:rPr>
          <w:rFonts w:ascii="仿宋_GB2312" w:hint="eastAsia"/>
        </w:rPr>
        <w:t xml:space="preserve">  党组理论学习中心组成员应当运用自身学习体会定期为党员干部讲党课或作辅导报告，参加所分管部门（单位）的理论学习，带动面上学习。</w:t>
      </w:r>
    </w:p>
    <w:p w:rsidR="000523D2" w:rsidRDefault="00E17FD2">
      <w:pPr>
        <w:spacing w:line="570" w:lineRule="exact"/>
        <w:ind w:firstLineChars="200" w:firstLine="624"/>
        <w:rPr>
          <w:rFonts w:ascii="仿宋_GB2312"/>
        </w:rPr>
      </w:pPr>
      <w:r>
        <w:rPr>
          <w:rFonts w:ascii="仿宋_GB2312" w:hint="eastAsia"/>
          <w:b/>
        </w:rPr>
        <w:t xml:space="preserve">第十一条  </w:t>
      </w:r>
      <w:r>
        <w:rPr>
          <w:rFonts w:ascii="仿宋_GB2312" w:hint="eastAsia"/>
        </w:rPr>
        <w:t>党组理论学习中心组应当坚持把学习马克思主义理论作为做好一切工作的看家本领。把学习党的基本理论与学习党的理论创新成果结合起来，把握精神实质，掌握精髓要义，注重融会贯通，做到真学真懂真信真用，着力增强思想自觉和行动自觉。</w:t>
      </w:r>
    </w:p>
    <w:p w:rsidR="000523D2" w:rsidRDefault="00E17FD2">
      <w:pPr>
        <w:spacing w:line="570" w:lineRule="exact"/>
        <w:ind w:firstLineChars="200" w:firstLine="622"/>
        <w:rPr>
          <w:rFonts w:ascii="仿宋_GB2312"/>
        </w:rPr>
      </w:pPr>
      <w:r>
        <w:rPr>
          <w:rFonts w:ascii="仿宋_GB2312" w:hint="eastAsia"/>
        </w:rPr>
        <w:t>坚持学以立德、学以修身、学以益智、学以增才，把提高理论素质与增强党性修养、提升工作本领结合起来，坚定理想信念，加强党性锻炼，提高精神境界。</w:t>
      </w:r>
    </w:p>
    <w:p w:rsidR="000523D2" w:rsidRDefault="00E17FD2">
      <w:pPr>
        <w:spacing w:line="570" w:lineRule="exact"/>
        <w:ind w:firstLineChars="200" w:firstLine="622"/>
        <w:rPr>
          <w:rFonts w:ascii="仿宋_GB2312"/>
        </w:rPr>
      </w:pPr>
      <w:r>
        <w:rPr>
          <w:rFonts w:ascii="仿宋_GB2312" w:hint="eastAsia"/>
        </w:rPr>
        <w:t>坚持理论联系实际，紧密结合改革开放和社会主义现代化建设的实际，紧密结合思想和工作实际，努力掌握马克思主义立场、观点、方法，学以致用、用以促学、学用相长，把学习成果转化为有效的政策举措。</w:t>
      </w:r>
    </w:p>
    <w:p w:rsidR="000523D2" w:rsidRDefault="00E17FD2">
      <w:pPr>
        <w:spacing w:line="570" w:lineRule="exact"/>
        <w:ind w:firstLineChars="200" w:firstLine="622"/>
        <w:rPr>
          <w:rFonts w:ascii="仿宋_GB2312"/>
        </w:rPr>
      </w:pPr>
      <w:r>
        <w:rPr>
          <w:rFonts w:ascii="仿宋_GB2312" w:hint="eastAsia"/>
        </w:rPr>
        <w:t>坚持问题导向，提高运用党的基本理论解决防震减灾工作实际问题的能力。</w:t>
      </w:r>
    </w:p>
    <w:p w:rsidR="000523D2" w:rsidRDefault="00E17FD2">
      <w:pPr>
        <w:spacing w:line="570" w:lineRule="exact"/>
        <w:ind w:firstLineChars="200" w:firstLine="622"/>
        <w:rPr>
          <w:rFonts w:ascii="仿宋_GB2312"/>
        </w:rPr>
      </w:pPr>
      <w:r>
        <w:rPr>
          <w:rFonts w:ascii="仿宋_GB2312" w:hint="eastAsia"/>
        </w:rPr>
        <w:t>坚持发挥“关键少数”的示范和表率作用，理论学习中心组成员自觉学习、带头学习，努力成为建设学习型党组织和学习型领导班子的精心组织者、积极促进者、自觉实践者，带动全局各</w:t>
      </w:r>
      <w:r>
        <w:rPr>
          <w:rFonts w:ascii="仿宋_GB2312" w:hint="eastAsia"/>
        </w:rPr>
        <w:lastRenderedPageBreak/>
        <w:t>级党组织和党员干部不断激发学习的内在动力，推动形成良好的学习风气。</w:t>
      </w:r>
    </w:p>
    <w:p w:rsidR="000523D2" w:rsidRDefault="00E17FD2">
      <w:pPr>
        <w:spacing w:beforeLines="50" w:before="293" w:afterLines="50" w:after="293" w:line="570" w:lineRule="exact"/>
        <w:jc w:val="center"/>
        <w:rPr>
          <w:rFonts w:ascii="黑体" w:eastAsia="黑体" w:hAnsi="黑体"/>
        </w:rPr>
      </w:pPr>
      <w:r>
        <w:rPr>
          <w:rFonts w:ascii="黑体" w:eastAsia="黑体" w:hAnsi="黑体" w:hint="eastAsia"/>
        </w:rPr>
        <w:t>第四章  学习管理</w:t>
      </w:r>
    </w:p>
    <w:p w:rsidR="000523D2" w:rsidRDefault="00E17FD2">
      <w:pPr>
        <w:spacing w:line="570" w:lineRule="exact"/>
        <w:ind w:firstLineChars="200" w:firstLine="624"/>
        <w:rPr>
          <w:rFonts w:ascii="仿宋_GB2312"/>
        </w:rPr>
      </w:pPr>
      <w:r>
        <w:rPr>
          <w:rFonts w:ascii="仿宋_GB2312" w:hint="eastAsia"/>
          <w:b/>
        </w:rPr>
        <w:t xml:space="preserve">第十二条  </w:t>
      </w:r>
      <w:r>
        <w:rPr>
          <w:rFonts w:ascii="仿宋_GB2312" w:hint="eastAsia"/>
        </w:rPr>
        <w:t>党组理论学习中心组每年按照党中央和上级党组织部署，结合工作实际，制定印发年度学习计划，并报上级党组织备案。每年1月底前向上级党组织报送上一年度中心组学习情况。</w:t>
      </w:r>
    </w:p>
    <w:p w:rsidR="000523D2" w:rsidRDefault="00E17FD2">
      <w:pPr>
        <w:spacing w:line="570" w:lineRule="exact"/>
        <w:ind w:firstLineChars="200" w:firstLine="624"/>
        <w:rPr>
          <w:rFonts w:ascii="仿宋_GB2312"/>
        </w:rPr>
      </w:pPr>
      <w:r>
        <w:rPr>
          <w:rFonts w:ascii="仿宋_GB2312" w:hint="eastAsia"/>
          <w:b/>
        </w:rPr>
        <w:t>第十三条</w:t>
      </w:r>
      <w:r>
        <w:rPr>
          <w:rFonts w:ascii="仿宋_GB2312" w:hint="eastAsia"/>
        </w:rPr>
        <w:t xml:space="preserve">  党组理论学习中心组应当加强考勤管理，未参加学习者，学习秘书应注明缺席原因。学习期间一般不得请假，确因工作需要或其他特殊情况不能按时参加中心组学习时，应提前向党组书记请假，并及时补学。</w:t>
      </w:r>
    </w:p>
    <w:p w:rsidR="000523D2" w:rsidRDefault="00E17FD2">
      <w:pPr>
        <w:spacing w:line="570" w:lineRule="exact"/>
        <w:ind w:firstLineChars="200" w:firstLine="624"/>
        <w:rPr>
          <w:rFonts w:ascii="仿宋_GB2312"/>
        </w:rPr>
      </w:pPr>
      <w:r>
        <w:rPr>
          <w:rFonts w:ascii="仿宋_GB2312" w:hint="eastAsia"/>
          <w:b/>
        </w:rPr>
        <w:t>第十四条</w:t>
      </w:r>
      <w:r>
        <w:rPr>
          <w:rFonts w:ascii="仿宋_GB2312" w:hint="eastAsia"/>
        </w:rPr>
        <w:t xml:space="preserve">  党组理论中心组应当建立健全集体学习档案，集体学习档案包括：学习通知、学习方案、学习资料、学习讨论交流记录、重点发言书面材料、考勤签到表等内容。同时，整理</w:t>
      </w:r>
      <w:proofErr w:type="gramStart"/>
      <w:r>
        <w:rPr>
          <w:rFonts w:ascii="仿宋_GB2312" w:hint="eastAsia"/>
        </w:rPr>
        <w:t>好中心</w:t>
      </w:r>
      <w:proofErr w:type="gramEnd"/>
      <w:r>
        <w:rPr>
          <w:rFonts w:ascii="仿宋_GB2312" w:hint="eastAsia"/>
        </w:rPr>
        <w:t>组成员的发言材料、学习心得、调研报告、理论文章等。</w:t>
      </w:r>
    </w:p>
    <w:p w:rsidR="000523D2" w:rsidRDefault="00E17FD2" w:rsidP="00683FBB">
      <w:pPr>
        <w:spacing w:line="570" w:lineRule="exact"/>
        <w:ind w:firstLineChars="200" w:firstLine="624"/>
        <w:rPr>
          <w:rFonts w:ascii="仿宋_GB2312"/>
        </w:rPr>
      </w:pPr>
      <w:r>
        <w:rPr>
          <w:rFonts w:ascii="仿宋_GB2312" w:hint="eastAsia"/>
          <w:b/>
        </w:rPr>
        <w:t xml:space="preserve">第十五条  </w:t>
      </w:r>
      <w:r>
        <w:rPr>
          <w:rFonts w:ascii="仿宋_GB2312" w:hint="eastAsia"/>
        </w:rPr>
        <w:t>领导班子年度述职时，党组主要负责同志应当对理论学习中心组学习情况进行述职。中心组成员在年度述职和民主生活会上应当报告参加理论学习中心组集体学习研讨情况。</w:t>
      </w:r>
    </w:p>
    <w:p w:rsidR="000523D2" w:rsidRDefault="00E17FD2">
      <w:pPr>
        <w:spacing w:beforeLines="50" w:before="293" w:afterLines="50" w:after="293" w:line="570" w:lineRule="exact"/>
        <w:jc w:val="center"/>
        <w:rPr>
          <w:rFonts w:ascii="黑体" w:eastAsia="黑体" w:hAnsi="黑体"/>
        </w:rPr>
      </w:pPr>
      <w:r>
        <w:rPr>
          <w:rFonts w:ascii="黑体" w:eastAsia="黑体" w:hAnsi="黑体" w:hint="eastAsia"/>
        </w:rPr>
        <w:t>第五章  附  则</w:t>
      </w:r>
    </w:p>
    <w:p w:rsidR="000523D2" w:rsidRDefault="00E17FD2">
      <w:pPr>
        <w:rPr>
          <w:rFonts w:ascii="仿宋" w:eastAsia="仿宋" w:hAnsi="仿宋"/>
        </w:rPr>
      </w:pPr>
      <w:r>
        <w:rPr>
          <w:rFonts w:ascii="仿宋_GB2312" w:hint="eastAsia"/>
          <w:b/>
        </w:rPr>
        <w:t xml:space="preserve">第十六条  </w:t>
      </w:r>
      <w:r>
        <w:rPr>
          <w:rFonts w:ascii="仿宋_GB2312" w:hint="eastAsia"/>
        </w:rPr>
        <w:t>本制度自印发之日起施行。</w:t>
      </w:r>
    </w:p>
    <w:p w:rsidR="000523D2" w:rsidRDefault="000523D2">
      <w:pPr>
        <w:rPr>
          <w:rFonts w:ascii="仿宋_GB2312"/>
          <w:spacing w:val="-4"/>
        </w:rPr>
      </w:pPr>
    </w:p>
    <w:tbl>
      <w:tblPr>
        <w:tblW w:w="9006" w:type="dxa"/>
        <w:jc w:val="center"/>
        <w:tblInd w:w="220" w:type="dxa"/>
        <w:tblLayout w:type="fixed"/>
        <w:tblLook w:val="04A0" w:firstRow="1" w:lastRow="0" w:firstColumn="1" w:lastColumn="0" w:noHBand="0" w:noVBand="1"/>
      </w:tblPr>
      <w:tblGrid>
        <w:gridCol w:w="1431"/>
        <w:gridCol w:w="7575"/>
      </w:tblGrid>
      <w:tr w:rsidR="000523D2">
        <w:trPr>
          <w:jc w:val="center"/>
        </w:trPr>
        <w:tc>
          <w:tcPr>
            <w:tcW w:w="1431" w:type="dxa"/>
            <w:shd w:val="clear" w:color="auto" w:fill="auto"/>
          </w:tcPr>
          <w:p w:rsidR="000523D2" w:rsidRDefault="000523D2">
            <w:pPr>
              <w:spacing w:line="580" w:lineRule="exact"/>
              <w:ind w:rightChars="-105" w:right="-327"/>
              <w:jc w:val="right"/>
              <w:rPr>
                <w:rFonts w:ascii="仿宋_GB2312"/>
                <w:spacing w:val="-4"/>
              </w:rPr>
            </w:pPr>
          </w:p>
        </w:tc>
        <w:tc>
          <w:tcPr>
            <w:tcW w:w="7575" w:type="dxa"/>
            <w:shd w:val="clear" w:color="auto" w:fill="auto"/>
          </w:tcPr>
          <w:p w:rsidR="000523D2" w:rsidRDefault="000523D2">
            <w:pPr>
              <w:spacing w:line="580" w:lineRule="exact"/>
              <w:ind w:rightChars="-56" w:right="-174"/>
              <w:jc w:val="left"/>
              <w:rPr>
                <w:rFonts w:ascii="仿宋_GB2312"/>
                <w:spacing w:val="-4"/>
              </w:rPr>
            </w:pPr>
          </w:p>
        </w:tc>
      </w:tr>
    </w:tbl>
    <w:p w:rsidR="000523D2" w:rsidRDefault="000523D2">
      <w:pPr>
        <w:shd w:val="solid" w:color="FFFFFF" w:fill="FFFFFF"/>
        <w:spacing w:line="580" w:lineRule="exact"/>
        <w:rPr>
          <w:rFonts w:ascii="仿宋_GB2312" w:hAnsi="仿宋"/>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0523D2" w:rsidRDefault="00E17FD2">
      <w:pPr>
        <w:shd w:val="solid" w:color="FFFFFF" w:fill="FFFFFF"/>
        <w:spacing w:line="580" w:lineRule="exact"/>
        <w:ind w:right="1134" w:firstLineChars="200" w:firstLine="606"/>
        <w:rPr>
          <w:rFonts w:ascii="仿宋_GB2312"/>
          <w:spacing w:val="-4"/>
        </w:rPr>
      </w:pPr>
      <w:r>
        <w:rPr>
          <w:rFonts w:ascii="仿宋_GB2312" w:hint="eastAsia"/>
          <w:spacing w:val="-4"/>
        </w:rPr>
        <w:t xml:space="preserve">  </w:t>
      </w:r>
    </w:p>
    <w:p w:rsidR="000523D2" w:rsidRDefault="000523D2">
      <w:pPr>
        <w:shd w:val="solid" w:color="FFFFFF" w:fill="FFFFFF"/>
        <w:spacing w:line="580" w:lineRule="exact"/>
        <w:ind w:right="1134" w:firstLineChars="200" w:firstLine="606"/>
        <w:rPr>
          <w:rFonts w:ascii="仿宋_GB2312"/>
          <w:spacing w:val="-4"/>
        </w:rPr>
      </w:pPr>
    </w:p>
    <w:p w:rsidR="000523D2" w:rsidRDefault="00E17FD2">
      <w:pPr>
        <w:shd w:val="solid" w:color="FFFFFF" w:fill="FFFFFF"/>
        <w:spacing w:line="580" w:lineRule="exact"/>
        <w:ind w:right="1134" w:firstLineChars="200" w:firstLine="606"/>
        <w:rPr>
          <w:rFonts w:ascii="仿宋_GB2312"/>
          <w:spacing w:val="-4"/>
        </w:rPr>
      </w:pPr>
      <w:r>
        <w:rPr>
          <w:rFonts w:ascii="仿宋_GB2312" w:hint="eastAsia"/>
          <w:spacing w:val="-4"/>
        </w:rPr>
        <w:t xml:space="preserve"> </w:t>
      </w:r>
    </w:p>
    <w:p w:rsidR="000523D2" w:rsidRDefault="000523D2">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p w:rsidR="005A5ADE" w:rsidRDefault="005A5ADE">
      <w:pPr>
        <w:shd w:val="solid" w:color="FFFFFF" w:fill="FFFFFF"/>
        <w:spacing w:line="580" w:lineRule="exact"/>
        <w:ind w:right="1134" w:firstLineChars="200" w:firstLine="606"/>
        <w:rPr>
          <w:rFonts w:ascii="仿宋_GB2312"/>
          <w:spacing w:val="-4"/>
        </w:rPr>
      </w:pPr>
    </w:p>
    <w:p w:rsidR="005A5ADE" w:rsidRDefault="005A5ADE">
      <w:pPr>
        <w:shd w:val="solid" w:color="FFFFFF" w:fill="FFFFFF"/>
        <w:spacing w:line="580" w:lineRule="exact"/>
        <w:ind w:right="1134" w:firstLineChars="200" w:firstLine="606"/>
        <w:rPr>
          <w:rFonts w:ascii="仿宋_GB2312"/>
          <w:spacing w:val="-4"/>
        </w:rPr>
      </w:pPr>
    </w:p>
    <w:p w:rsidR="005A5ADE" w:rsidRDefault="005A5ADE">
      <w:pPr>
        <w:shd w:val="solid" w:color="FFFFFF" w:fill="FFFFFF"/>
        <w:spacing w:line="580" w:lineRule="exact"/>
        <w:ind w:right="1134" w:firstLineChars="200" w:firstLine="606"/>
        <w:rPr>
          <w:rFonts w:ascii="仿宋_GB2312"/>
          <w:spacing w:val="-4"/>
        </w:rPr>
      </w:pPr>
    </w:p>
    <w:p w:rsidR="000523D2" w:rsidRDefault="000523D2">
      <w:pPr>
        <w:shd w:val="solid" w:color="FFFFFF" w:fill="FFFFFF"/>
        <w:spacing w:line="580" w:lineRule="exact"/>
        <w:ind w:right="1134" w:firstLineChars="200" w:firstLine="606"/>
        <w:rPr>
          <w:rFonts w:ascii="仿宋_GB2312"/>
          <w:spacing w:val="-4"/>
        </w:rPr>
      </w:pPr>
    </w:p>
    <w:tbl>
      <w:tblPr>
        <w:tblpPr w:leftFromText="180" w:rightFromText="180" w:vertAnchor="text" w:tblpY="600"/>
        <w:tblW w:w="9060"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751"/>
        <w:gridCol w:w="3309"/>
      </w:tblGrid>
      <w:tr w:rsidR="000523D2">
        <w:tc>
          <w:tcPr>
            <w:tcW w:w="5751" w:type="dxa"/>
            <w:shd w:val="clear" w:color="auto" w:fill="auto"/>
          </w:tcPr>
          <w:p w:rsidR="000523D2" w:rsidRDefault="00E17FD2">
            <w:pPr>
              <w:rPr>
                <w:rFonts w:ascii="仿宋_GB2312" w:hAnsi="仿宋"/>
                <w:spacing w:val="-4"/>
                <w:sz w:val="28"/>
                <w:szCs w:val="28"/>
              </w:rPr>
            </w:pPr>
            <w:r>
              <w:rPr>
                <w:rFonts w:ascii="MS Mincho" w:eastAsia="MS Mincho" w:hAnsi="MS Mincho" w:cs="MS Mincho" w:hint="eastAsia"/>
                <w:spacing w:val="-4"/>
                <w:sz w:val="28"/>
                <w:szCs w:val="28"/>
              </w:rPr>
              <w:t> </w:t>
            </w:r>
            <w:bookmarkStart w:id="2" w:name="ISSUED_ORGANS"/>
            <w:r>
              <w:rPr>
                <w:rFonts w:ascii="仿宋_GB2312" w:hAnsi="仿宋" w:hint="eastAsia"/>
                <w:spacing w:val="-4"/>
                <w:sz w:val="28"/>
                <w:szCs w:val="28"/>
              </w:rPr>
              <w:t>陕西省地震局办公室</w:t>
            </w:r>
            <w:bookmarkEnd w:id="2"/>
          </w:p>
        </w:tc>
        <w:tc>
          <w:tcPr>
            <w:tcW w:w="3309" w:type="dxa"/>
            <w:shd w:val="clear" w:color="auto" w:fill="auto"/>
          </w:tcPr>
          <w:p w:rsidR="000523D2" w:rsidRDefault="00E17FD2">
            <w:pPr>
              <w:adjustRightInd w:val="0"/>
              <w:ind w:right="179"/>
              <w:jc w:val="right"/>
              <w:rPr>
                <w:rFonts w:ascii="仿宋_GB2312" w:hAnsi="仿宋"/>
                <w:spacing w:val="-4"/>
                <w:sz w:val="28"/>
                <w:szCs w:val="28"/>
              </w:rPr>
            </w:pPr>
            <w:bookmarkStart w:id="3" w:name="ISSUED_DATE"/>
            <w:r>
              <w:rPr>
                <w:rFonts w:ascii="仿宋_GB2312" w:hint="eastAsia"/>
                <w:spacing w:val="-4"/>
                <w:sz w:val="28"/>
                <w:szCs w:val="28"/>
              </w:rPr>
              <w:t>2018年8月1日</w:t>
            </w:r>
            <w:bookmarkEnd w:id="3"/>
            <w:r>
              <w:rPr>
                <w:rFonts w:ascii="仿宋_GB2312" w:hAnsi="仿宋" w:hint="eastAsia"/>
                <w:spacing w:val="-4"/>
                <w:sz w:val="28"/>
                <w:szCs w:val="28"/>
              </w:rPr>
              <w:t>印发</w:t>
            </w:r>
            <w:r>
              <w:rPr>
                <w:rFonts w:ascii="MS Mincho" w:eastAsia="MS Mincho" w:hAnsi="MS Mincho" w:cs="MS Mincho" w:hint="eastAsia"/>
                <w:spacing w:val="-4"/>
                <w:sz w:val="28"/>
                <w:szCs w:val="28"/>
              </w:rPr>
              <w:t> </w:t>
            </w:r>
          </w:p>
        </w:tc>
      </w:tr>
    </w:tbl>
    <w:p w:rsidR="000523D2" w:rsidRDefault="000523D2">
      <w:pPr>
        <w:shd w:val="solid" w:color="FFFFFF" w:fill="FFFFFF"/>
        <w:spacing w:line="580" w:lineRule="exact"/>
        <w:ind w:right="1134" w:firstLineChars="200" w:firstLine="606"/>
        <w:rPr>
          <w:rFonts w:ascii="仿宋_GB2312"/>
          <w:spacing w:val="-4"/>
        </w:rPr>
      </w:pPr>
    </w:p>
    <w:sectPr w:rsidR="000523D2">
      <w:headerReference w:type="even" r:id="rId9"/>
      <w:headerReference w:type="default" r:id="rId10"/>
      <w:footerReference w:type="even" r:id="rId11"/>
      <w:footerReference w:type="default" r:id="rId12"/>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2A" w:rsidRDefault="00DB362A">
      <w:r>
        <w:separator/>
      </w:r>
    </w:p>
  </w:endnote>
  <w:endnote w:type="continuationSeparator" w:id="0">
    <w:p w:rsidR="00DB362A" w:rsidRDefault="00D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D2" w:rsidRDefault="00E17FD2">
    <w:pPr>
      <w:pStyle w:val="a5"/>
      <w:framePr w:wrap="around" w:vAnchor="text" w:hAnchor="page" w:x="1906" w:y="27"/>
      <w:rPr>
        <w:rStyle w:val="a7"/>
        <w:rFonts w:ascii="仿宋_GB2312" w:eastAsia="仿宋_GB2312"/>
        <w:sz w:val="28"/>
        <w:szCs w:val="28"/>
      </w:rPr>
    </w:pPr>
    <w:r>
      <w:rPr>
        <w:rStyle w:val="a7"/>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683FBB">
      <w:rPr>
        <w:rStyle w:val="a7"/>
        <w:rFonts w:ascii="仿宋_GB2312" w:eastAsia="仿宋_GB2312"/>
        <w:noProof/>
        <w:sz w:val="28"/>
        <w:szCs w:val="28"/>
      </w:rPr>
      <w:t>- 8 -</w:t>
    </w:r>
    <w:r>
      <w:rPr>
        <w:rStyle w:val="a7"/>
        <w:rFonts w:ascii="仿宋_GB2312" w:eastAsia="仿宋_GB2312" w:hint="eastAsia"/>
        <w:sz w:val="28"/>
        <w:szCs w:val="28"/>
      </w:rPr>
      <w:fldChar w:fldCharType="end"/>
    </w:r>
  </w:p>
  <w:p w:rsidR="000523D2" w:rsidRDefault="000523D2">
    <w:pPr>
      <w:pStyle w:val="a5"/>
      <w:ind w:right="360" w:firstLineChars="105" w:firstLine="29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D2" w:rsidRDefault="00E17FD2">
    <w:pPr>
      <w:pStyle w:val="a5"/>
      <w:framePr w:wrap="around" w:vAnchor="text" w:hAnchor="page" w:x="9541" w:y="17"/>
      <w:rPr>
        <w:rStyle w:val="a7"/>
        <w:rFonts w:ascii="仿宋_GB2312" w:eastAsia="仿宋_GB2312"/>
        <w:sz w:val="28"/>
        <w:szCs w:val="28"/>
      </w:rPr>
    </w:pPr>
    <w:r>
      <w:rPr>
        <w:rStyle w:val="a7"/>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683FBB">
      <w:rPr>
        <w:rStyle w:val="a7"/>
        <w:rFonts w:ascii="仿宋_GB2312" w:eastAsia="仿宋_GB2312"/>
        <w:noProof/>
        <w:sz w:val="28"/>
        <w:szCs w:val="28"/>
      </w:rPr>
      <w:t>- 7 -</w:t>
    </w:r>
    <w:r>
      <w:rPr>
        <w:rStyle w:val="a7"/>
        <w:rFonts w:ascii="仿宋_GB2312" w:eastAsia="仿宋_GB2312" w:hint="eastAsia"/>
        <w:sz w:val="28"/>
        <w:szCs w:val="28"/>
      </w:rPr>
      <w:fldChar w:fldCharType="end"/>
    </w:r>
  </w:p>
  <w:p w:rsidR="000523D2" w:rsidRDefault="000523D2">
    <w:pPr>
      <w:pStyle w:val="a5"/>
      <w:ind w:rightChars="73" w:right="234"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2A" w:rsidRDefault="00DB362A">
      <w:r>
        <w:separator/>
      </w:r>
    </w:p>
  </w:footnote>
  <w:footnote w:type="continuationSeparator" w:id="0">
    <w:p w:rsidR="00DB362A" w:rsidRDefault="00DB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D2" w:rsidRDefault="000523D2">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D2" w:rsidRDefault="000523D2">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伟">
    <w15:presenceInfo w15:providerId="None" w15:userId="张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23D2"/>
    <w:rsid w:val="00053662"/>
    <w:rsid w:val="000603A1"/>
    <w:rsid w:val="00065D53"/>
    <w:rsid w:val="00072314"/>
    <w:rsid w:val="00080115"/>
    <w:rsid w:val="0008779F"/>
    <w:rsid w:val="00095548"/>
    <w:rsid w:val="000A09F0"/>
    <w:rsid w:val="000B6A4A"/>
    <w:rsid w:val="000D0D2B"/>
    <w:rsid w:val="000D1002"/>
    <w:rsid w:val="000D2DF3"/>
    <w:rsid w:val="000F3968"/>
    <w:rsid w:val="000F68BC"/>
    <w:rsid w:val="00100A9A"/>
    <w:rsid w:val="001032F0"/>
    <w:rsid w:val="00107238"/>
    <w:rsid w:val="001076F1"/>
    <w:rsid w:val="0011711D"/>
    <w:rsid w:val="0012241F"/>
    <w:rsid w:val="0014189C"/>
    <w:rsid w:val="00162DC7"/>
    <w:rsid w:val="00165D3F"/>
    <w:rsid w:val="00170BEE"/>
    <w:rsid w:val="00172C29"/>
    <w:rsid w:val="00175470"/>
    <w:rsid w:val="001913D1"/>
    <w:rsid w:val="00195E9F"/>
    <w:rsid w:val="001A5613"/>
    <w:rsid w:val="001B2FD7"/>
    <w:rsid w:val="001C602B"/>
    <w:rsid w:val="001D179D"/>
    <w:rsid w:val="001E6A95"/>
    <w:rsid w:val="001F6A72"/>
    <w:rsid w:val="00206241"/>
    <w:rsid w:val="0021189D"/>
    <w:rsid w:val="0021278C"/>
    <w:rsid w:val="002146A1"/>
    <w:rsid w:val="00220A88"/>
    <w:rsid w:val="00220DF6"/>
    <w:rsid w:val="00227351"/>
    <w:rsid w:val="002377F6"/>
    <w:rsid w:val="00244CC8"/>
    <w:rsid w:val="0024672E"/>
    <w:rsid w:val="00246FC7"/>
    <w:rsid w:val="0027345F"/>
    <w:rsid w:val="002736D2"/>
    <w:rsid w:val="00282E4B"/>
    <w:rsid w:val="00297911"/>
    <w:rsid w:val="002A0EED"/>
    <w:rsid w:val="002A6349"/>
    <w:rsid w:val="002B1147"/>
    <w:rsid w:val="002C4E46"/>
    <w:rsid w:val="002D5B98"/>
    <w:rsid w:val="002D6516"/>
    <w:rsid w:val="002E0FFF"/>
    <w:rsid w:val="002E1266"/>
    <w:rsid w:val="002E24EA"/>
    <w:rsid w:val="002F1660"/>
    <w:rsid w:val="00300DDC"/>
    <w:rsid w:val="00310B3C"/>
    <w:rsid w:val="00315400"/>
    <w:rsid w:val="0031586E"/>
    <w:rsid w:val="003203DB"/>
    <w:rsid w:val="0034457C"/>
    <w:rsid w:val="00395C17"/>
    <w:rsid w:val="00397EDA"/>
    <w:rsid w:val="003A1C01"/>
    <w:rsid w:val="003A45DA"/>
    <w:rsid w:val="003A4A13"/>
    <w:rsid w:val="003B12C4"/>
    <w:rsid w:val="003C0EBD"/>
    <w:rsid w:val="003C623B"/>
    <w:rsid w:val="003D1D76"/>
    <w:rsid w:val="003D436F"/>
    <w:rsid w:val="003D4B0F"/>
    <w:rsid w:val="003D6DE9"/>
    <w:rsid w:val="003F3766"/>
    <w:rsid w:val="004013CB"/>
    <w:rsid w:val="00413C5C"/>
    <w:rsid w:val="00415628"/>
    <w:rsid w:val="00416B64"/>
    <w:rsid w:val="00434840"/>
    <w:rsid w:val="00437DA1"/>
    <w:rsid w:val="00450CFB"/>
    <w:rsid w:val="0045369E"/>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23171"/>
    <w:rsid w:val="005315C5"/>
    <w:rsid w:val="00531AEA"/>
    <w:rsid w:val="0053233A"/>
    <w:rsid w:val="00535E31"/>
    <w:rsid w:val="00536A53"/>
    <w:rsid w:val="0054000C"/>
    <w:rsid w:val="0054455E"/>
    <w:rsid w:val="005445C6"/>
    <w:rsid w:val="00546219"/>
    <w:rsid w:val="00552294"/>
    <w:rsid w:val="00557F4A"/>
    <w:rsid w:val="00562102"/>
    <w:rsid w:val="00563F00"/>
    <w:rsid w:val="00581BBF"/>
    <w:rsid w:val="00593B07"/>
    <w:rsid w:val="005A5ADE"/>
    <w:rsid w:val="005A632A"/>
    <w:rsid w:val="005C14B6"/>
    <w:rsid w:val="005D0D81"/>
    <w:rsid w:val="005D4C36"/>
    <w:rsid w:val="005D4F5E"/>
    <w:rsid w:val="005D5175"/>
    <w:rsid w:val="005E13A4"/>
    <w:rsid w:val="0060080E"/>
    <w:rsid w:val="00605D48"/>
    <w:rsid w:val="00617DC6"/>
    <w:rsid w:val="006322AB"/>
    <w:rsid w:val="006360C7"/>
    <w:rsid w:val="00636C8A"/>
    <w:rsid w:val="0066170D"/>
    <w:rsid w:val="00670F6E"/>
    <w:rsid w:val="00683178"/>
    <w:rsid w:val="00683FBB"/>
    <w:rsid w:val="006A48B1"/>
    <w:rsid w:val="006A628D"/>
    <w:rsid w:val="006B20C8"/>
    <w:rsid w:val="006C1733"/>
    <w:rsid w:val="006D6AFF"/>
    <w:rsid w:val="006D715F"/>
    <w:rsid w:val="006E6BC6"/>
    <w:rsid w:val="006E78B3"/>
    <w:rsid w:val="006F75A1"/>
    <w:rsid w:val="00701773"/>
    <w:rsid w:val="00701E5D"/>
    <w:rsid w:val="00713809"/>
    <w:rsid w:val="00723C05"/>
    <w:rsid w:val="00726CAB"/>
    <w:rsid w:val="00764900"/>
    <w:rsid w:val="00774B45"/>
    <w:rsid w:val="007801DC"/>
    <w:rsid w:val="00783080"/>
    <w:rsid w:val="00795B96"/>
    <w:rsid w:val="00795E28"/>
    <w:rsid w:val="00796423"/>
    <w:rsid w:val="007A0796"/>
    <w:rsid w:val="007A3330"/>
    <w:rsid w:val="007A4E36"/>
    <w:rsid w:val="007A7F88"/>
    <w:rsid w:val="007B2DB2"/>
    <w:rsid w:val="007C1224"/>
    <w:rsid w:val="007C1D88"/>
    <w:rsid w:val="007D722C"/>
    <w:rsid w:val="007E45EB"/>
    <w:rsid w:val="0080124D"/>
    <w:rsid w:val="00817E2A"/>
    <w:rsid w:val="008206F2"/>
    <w:rsid w:val="0082443F"/>
    <w:rsid w:val="00837DD3"/>
    <w:rsid w:val="00843CF4"/>
    <w:rsid w:val="0085122D"/>
    <w:rsid w:val="008519E0"/>
    <w:rsid w:val="008752E3"/>
    <w:rsid w:val="00875994"/>
    <w:rsid w:val="00883497"/>
    <w:rsid w:val="008862F9"/>
    <w:rsid w:val="008938A5"/>
    <w:rsid w:val="0089473A"/>
    <w:rsid w:val="008B0959"/>
    <w:rsid w:val="008B112E"/>
    <w:rsid w:val="008B287F"/>
    <w:rsid w:val="008C39EE"/>
    <w:rsid w:val="008D2657"/>
    <w:rsid w:val="008D4F1F"/>
    <w:rsid w:val="008D6359"/>
    <w:rsid w:val="008D7735"/>
    <w:rsid w:val="008E1B5A"/>
    <w:rsid w:val="008E1FB8"/>
    <w:rsid w:val="008E52D6"/>
    <w:rsid w:val="008F2C1B"/>
    <w:rsid w:val="00903028"/>
    <w:rsid w:val="00926A51"/>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C3C38"/>
    <w:rsid w:val="00AD187D"/>
    <w:rsid w:val="00AD73BF"/>
    <w:rsid w:val="00AE146F"/>
    <w:rsid w:val="00AE34F3"/>
    <w:rsid w:val="00AE3748"/>
    <w:rsid w:val="00AE381A"/>
    <w:rsid w:val="00AE66BF"/>
    <w:rsid w:val="00AE7114"/>
    <w:rsid w:val="00AF1C08"/>
    <w:rsid w:val="00AF3737"/>
    <w:rsid w:val="00B01F8B"/>
    <w:rsid w:val="00B02A48"/>
    <w:rsid w:val="00B039C6"/>
    <w:rsid w:val="00B04BDB"/>
    <w:rsid w:val="00B10AB9"/>
    <w:rsid w:val="00B11439"/>
    <w:rsid w:val="00B32FC1"/>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78FA"/>
    <w:rsid w:val="00C20022"/>
    <w:rsid w:val="00C40434"/>
    <w:rsid w:val="00C42D16"/>
    <w:rsid w:val="00C44735"/>
    <w:rsid w:val="00C44EAA"/>
    <w:rsid w:val="00C505B0"/>
    <w:rsid w:val="00C51C76"/>
    <w:rsid w:val="00C628F3"/>
    <w:rsid w:val="00C6724E"/>
    <w:rsid w:val="00C86077"/>
    <w:rsid w:val="00C87C83"/>
    <w:rsid w:val="00C93C0B"/>
    <w:rsid w:val="00C97C61"/>
    <w:rsid w:val="00CC1FC6"/>
    <w:rsid w:val="00CC228C"/>
    <w:rsid w:val="00CC51B2"/>
    <w:rsid w:val="00CC51FC"/>
    <w:rsid w:val="00CD6672"/>
    <w:rsid w:val="00CE4E8D"/>
    <w:rsid w:val="00CF1488"/>
    <w:rsid w:val="00CF6110"/>
    <w:rsid w:val="00CF6BED"/>
    <w:rsid w:val="00D07307"/>
    <w:rsid w:val="00D15AE2"/>
    <w:rsid w:val="00D179F0"/>
    <w:rsid w:val="00D26AEA"/>
    <w:rsid w:val="00D40938"/>
    <w:rsid w:val="00D464CE"/>
    <w:rsid w:val="00D61854"/>
    <w:rsid w:val="00D67D8D"/>
    <w:rsid w:val="00D735B5"/>
    <w:rsid w:val="00D740F2"/>
    <w:rsid w:val="00D8701E"/>
    <w:rsid w:val="00D8750F"/>
    <w:rsid w:val="00D9565E"/>
    <w:rsid w:val="00DA27AF"/>
    <w:rsid w:val="00DA625A"/>
    <w:rsid w:val="00DB0219"/>
    <w:rsid w:val="00DB362A"/>
    <w:rsid w:val="00DB6B28"/>
    <w:rsid w:val="00DC1FBC"/>
    <w:rsid w:val="00DC387B"/>
    <w:rsid w:val="00DD3FB0"/>
    <w:rsid w:val="00DE4BC9"/>
    <w:rsid w:val="00DF198D"/>
    <w:rsid w:val="00DF661A"/>
    <w:rsid w:val="00DF6EE0"/>
    <w:rsid w:val="00E057E2"/>
    <w:rsid w:val="00E1436F"/>
    <w:rsid w:val="00E16DFE"/>
    <w:rsid w:val="00E17FD2"/>
    <w:rsid w:val="00E32BBB"/>
    <w:rsid w:val="00E35C93"/>
    <w:rsid w:val="00E4056C"/>
    <w:rsid w:val="00E52B83"/>
    <w:rsid w:val="00E533F4"/>
    <w:rsid w:val="00E62204"/>
    <w:rsid w:val="00E66F31"/>
    <w:rsid w:val="00E75647"/>
    <w:rsid w:val="00E77EBE"/>
    <w:rsid w:val="00E8348D"/>
    <w:rsid w:val="00E85D06"/>
    <w:rsid w:val="00E90FAA"/>
    <w:rsid w:val="00E932E7"/>
    <w:rsid w:val="00EB7C59"/>
    <w:rsid w:val="00EE0684"/>
    <w:rsid w:val="00EE57AF"/>
    <w:rsid w:val="00EE5FC1"/>
    <w:rsid w:val="00F0431E"/>
    <w:rsid w:val="00F17691"/>
    <w:rsid w:val="00F31A7C"/>
    <w:rsid w:val="00F40767"/>
    <w:rsid w:val="00F56CA5"/>
    <w:rsid w:val="00F70386"/>
    <w:rsid w:val="00F71AC3"/>
    <w:rsid w:val="00F7583C"/>
    <w:rsid w:val="00F761B7"/>
    <w:rsid w:val="00F830BF"/>
    <w:rsid w:val="00F91FD9"/>
    <w:rsid w:val="00F97431"/>
    <w:rsid w:val="00FA2E1E"/>
    <w:rsid w:val="00FA3145"/>
    <w:rsid w:val="00FE139E"/>
    <w:rsid w:val="00FF0F00"/>
    <w:rsid w:val="00FF2342"/>
    <w:rsid w:val="00FF5950"/>
    <w:rsid w:val="00FF74D4"/>
    <w:rsid w:val="204F0791"/>
    <w:rsid w:val="6F4D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rPr>
      <w:kern w:val="2"/>
      <w:sz w:val="18"/>
      <w:szCs w:val="18"/>
    </w:rPr>
  </w:style>
  <w:style w:type="character" w:customStyle="1" w:styleId="Char">
    <w:name w:val="日期 Char"/>
    <w:link w:val="a3"/>
    <w:uiPriority w:val="99"/>
    <w:semiHidden/>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rPr>
      <w:kern w:val="2"/>
      <w:sz w:val="18"/>
      <w:szCs w:val="18"/>
    </w:rPr>
  </w:style>
  <w:style w:type="character" w:customStyle="1" w:styleId="Char">
    <w:name w:val="日期 Char"/>
    <w:link w:val="a3"/>
    <w:uiPriority w:val="99"/>
    <w:semiHidden/>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20265-DA40-4CFC-ADBA-05299B2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486</Words>
  <Characters>2773</Characters>
  <Application>Microsoft Office Word</Application>
  <DocSecurity>0</DocSecurity>
  <Lines>23</Lines>
  <Paragraphs>6</Paragraphs>
  <ScaleCrop>false</ScaleCrop>
  <Company>WANG JIAN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2019-03-04T08:47:00Z</dcterms:created>
  <dcterms:modified xsi:type="dcterms:W3CDTF">2019-03-04T09:13:00Z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