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6B407">
      <w:pPr>
        <w:pStyle w:val="2"/>
        <w:ind w:firstLine="562"/>
        <w:jc w:val="left"/>
        <w:rPr>
          <w:sz w:val="28"/>
          <w:szCs w:val="48"/>
        </w:rPr>
      </w:pPr>
      <w:bookmarkStart w:id="0" w:name="_Toc256"/>
      <w:bookmarkStart w:id="1" w:name="_Hlk114584377"/>
      <w:r>
        <w:rPr>
          <w:rFonts w:hint="eastAsia"/>
          <w:sz w:val="28"/>
          <w:szCs w:val="48"/>
        </w:rPr>
        <w:t>附件</w:t>
      </w:r>
    </w:p>
    <w:p w14:paraId="6BF40C07">
      <w:pPr>
        <w:pStyle w:val="2"/>
        <w:ind w:firstLine="562"/>
        <w:rPr>
          <w:sz w:val="28"/>
          <w:szCs w:val="48"/>
        </w:rPr>
      </w:pPr>
      <w:bookmarkStart w:id="9" w:name="_GoBack"/>
      <w:r>
        <w:rPr>
          <w:rFonts w:hint="eastAsia"/>
          <w:sz w:val="28"/>
          <w:szCs w:val="48"/>
        </w:rPr>
        <w:t>技术规范和服务要求</w:t>
      </w:r>
      <w:bookmarkEnd w:id="0"/>
    </w:p>
    <w:bookmarkEnd w:id="9"/>
    <w:p w14:paraId="14FD6C74">
      <w:pPr>
        <w:ind w:firstLine="440"/>
        <w:rPr>
          <w:sz w:val="22"/>
          <w:szCs w:val="28"/>
        </w:rPr>
      </w:pPr>
    </w:p>
    <w:p w14:paraId="08279851">
      <w:pPr>
        <w:pStyle w:val="3"/>
        <w:rPr>
          <w:sz w:val="22"/>
          <w:szCs w:val="36"/>
        </w:rPr>
      </w:pPr>
      <w:bookmarkStart w:id="2" w:name="_Toc82873318"/>
      <w:bookmarkStart w:id="3" w:name="_Toc82338235"/>
      <w:bookmarkStart w:id="4" w:name="_Toc8678"/>
      <w:bookmarkStart w:id="5" w:name="_Toc450840084"/>
      <w:r>
        <w:rPr>
          <w:sz w:val="22"/>
          <w:szCs w:val="36"/>
        </w:rPr>
        <w:t>1</w:t>
      </w:r>
      <w:r>
        <w:rPr>
          <w:rFonts w:hint="eastAsia"/>
          <w:sz w:val="22"/>
          <w:szCs w:val="36"/>
        </w:rPr>
        <w:t>相关法规、管理条例与技术标准、行业规范</w:t>
      </w:r>
      <w:bookmarkEnd w:id="2"/>
      <w:bookmarkEnd w:id="3"/>
      <w:bookmarkEnd w:id="4"/>
      <w:bookmarkEnd w:id="5"/>
    </w:p>
    <w:p w14:paraId="7C2E8F52">
      <w:pPr>
        <w:ind w:firstLine="440"/>
        <w:rPr>
          <w:sz w:val="22"/>
          <w:szCs w:val="28"/>
        </w:rPr>
      </w:pPr>
      <w:r>
        <w:rPr>
          <w:sz w:val="22"/>
          <w:szCs w:val="28"/>
        </w:rPr>
        <w:t xml:space="preserve">1.1 </w:t>
      </w:r>
      <w:r>
        <w:rPr>
          <w:rFonts w:hint="eastAsia"/>
          <w:sz w:val="22"/>
          <w:szCs w:val="28"/>
        </w:rPr>
        <w:t>国家规定的标准和规范，有新标准按新标准执行；</w:t>
      </w:r>
    </w:p>
    <w:p w14:paraId="374B2094">
      <w:pPr>
        <w:ind w:firstLine="440"/>
        <w:rPr>
          <w:sz w:val="22"/>
          <w:szCs w:val="28"/>
        </w:rPr>
      </w:pPr>
      <w:r>
        <w:rPr>
          <w:sz w:val="22"/>
          <w:szCs w:val="28"/>
        </w:rPr>
        <w:t>1.2</w:t>
      </w:r>
      <w:r>
        <w:rPr>
          <w:rFonts w:hint="eastAsia"/>
          <w:sz w:val="22"/>
          <w:szCs w:val="28"/>
        </w:rPr>
        <w:t>行业标准及规范，有新标准按新标准执行；</w:t>
      </w:r>
    </w:p>
    <w:p w14:paraId="17BAF4D9">
      <w:pPr>
        <w:ind w:firstLine="440"/>
        <w:rPr>
          <w:sz w:val="22"/>
          <w:szCs w:val="28"/>
        </w:rPr>
      </w:pPr>
      <w:r>
        <w:rPr>
          <w:sz w:val="22"/>
          <w:szCs w:val="28"/>
        </w:rPr>
        <w:t>1.3</w:t>
      </w:r>
      <w:r>
        <w:rPr>
          <w:rFonts w:hint="eastAsia"/>
          <w:sz w:val="22"/>
          <w:szCs w:val="28"/>
        </w:rPr>
        <w:t>其他相关标准。</w:t>
      </w:r>
    </w:p>
    <w:p w14:paraId="09B4DD00">
      <w:pPr>
        <w:pStyle w:val="3"/>
        <w:rPr>
          <w:sz w:val="22"/>
          <w:szCs w:val="36"/>
        </w:rPr>
      </w:pPr>
      <w:bookmarkStart w:id="6" w:name="_Toc26513"/>
      <w:bookmarkStart w:id="7" w:name="_Toc462404027"/>
      <w:bookmarkStart w:id="8" w:name="_Toc450840085"/>
      <w:r>
        <w:rPr>
          <w:rFonts w:hint="eastAsia"/>
          <w:sz w:val="22"/>
          <w:szCs w:val="36"/>
        </w:rPr>
        <w:t>2详细参数要求</w:t>
      </w:r>
      <w:bookmarkEnd w:id="6"/>
      <w:bookmarkEnd w:id="7"/>
    </w:p>
    <w:bookmarkEnd w:id="8"/>
    <w:p w14:paraId="1FE47139">
      <w:pPr>
        <w:widowControl/>
        <w:ind w:left="63" w:leftChars="30" w:right="63" w:firstLine="440"/>
        <w:jc w:val="left"/>
        <w:rPr>
          <w:rFonts w:ascii="宋体" w:hAnsi="宋体" w:cs="宋体"/>
          <w:kern w:val="0"/>
          <w:sz w:val="22"/>
        </w:rPr>
      </w:pPr>
      <w:r>
        <w:rPr>
          <w:rFonts w:ascii="宋体" w:hAnsi="宋体" w:cs="宋体"/>
          <w:kern w:val="0"/>
          <w:sz w:val="22"/>
        </w:rPr>
        <w:t>2.1.1.</w:t>
      </w:r>
      <w:r>
        <w:rPr>
          <w:rFonts w:hint="eastAsia" w:ascii="宋体" w:hAnsi="宋体" w:cs="宋体"/>
          <w:kern w:val="0"/>
          <w:sz w:val="22"/>
        </w:rPr>
        <w:t>工作依据</w:t>
      </w:r>
    </w:p>
    <w:p w14:paraId="1911BA94">
      <w:pPr>
        <w:widowControl/>
        <w:ind w:left="63" w:leftChars="30" w:right="63" w:firstLine="330" w:firstLineChars="150"/>
        <w:jc w:val="left"/>
        <w:rPr>
          <w:rFonts w:ascii="宋体" w:hAnsi="宋体" w:cs="宋体"/>
          <w:kern w:val="0"/>
          <w:sz w:val="22"/>
        </w:rPr>
      </w:pPr>
      <w:r>
        <w:rPr>
          <w:rFonts w:hint="eastAsia" w:ascii="宋体" w:hAnsi="宋体" w:cs="宋体"/>
          <w:kern w:val="0"/>
          <w:sz w:val="22"/>
        </w:rPr>
        <w:t>《浅层地震勘察技术规范（</w:t>
      </w:r>
      <w:r>
        <w:rPr>
          <w:rFonts w:ascii="宋体" w:hAnsi="宋体" w:cs="宋体"/>
          <w:kern w:val="0"/>
          <w:sz w:val="22"/>
        </w:rPr>
        <w:t>DZ/T0170</w:t>
      </w:r>
      <w:r>
        <w:rPr>
          <w:rFonts w:hint="eastAsia" w:ascii="宋体" w:hAnsi="宋体" w:cs="宋体"/>
          <w:kern w:val="0"/>
          <w:sz w:val="22"/>
        </w:rPr>
        <w:t>－</w:t>
      </w:r>
      <w:r>
        <w:rPr>
          <w:rFonts w:ascii="宋体" w:hAnsi="宋体" w:cs="宋体"/>
          <w:kern w:val="0"/>
          <w:sz w:val="22"/>
        </w:rPr>
        <w:t>1997</w:t>
      </w:r>
      <w:r>
        <w:rPr>
          <w:rFonts w:hint="eastAsia" w:ascii="宋体" w:hAnsi="宋体" w:cs="宋体"/>
          <w:kern w:val="0"/>
          <w:sz w:val="22"/>
        </w:rPr>
        <w:t>）》、《地球物理勘察技术符号（</w:t>
      </w:r>
      <w:r>
        <w:rPr>
          <w:rFonts w:ascii="宋体" w:hAnsi="宋体" w:cs="宋体"/>
          <w:kern w:val="0"/>
          <w:sz w:val="22"/>
        </w:rPr>
        <w:t>GB/T14499</w:t>
      </w:r>
      <w:r>
        <w:rPr>
          <w:rFonts w:hint="eastAsia" w:ascii="宋体" w:hAnsi="宋体" w:cs="宋体"/>
          <w:kern w:val="0"/>
          <w:sz w:val="22"/>
        </w:rPr>
        <w:t>－</w:t>
      </w:r>
      <w:r>
        <w:rPr>
          <w:rFonts w:ascii="宋体" w:hAnsi="宋体" w:cs="宋体"/>
          <w:kern w:val="0"/>
          <w:sz w:val="22"/>
        </w:rPr>
        <w:t>1993</w:t>
      </w:r>
      <w:r>
        <w:rPr>
          <w:rFonts w:hint="eastAsia" w:ascii="宋体" w:hAnsi="宋体" w:cs="宋体"/>
          <w:kern w:val="0"/>
          <w:sz w:val="22"/>
        </w:rPr>
        <w:t>）》、《地球物理勘察图图式图例及用色标准（</w:t>
      </w:r>
      <w:r>
        <w:rPr>
          <w:rFonts w:ascii="宋体" w:hAnsi="宋体" w:cs="宋体"/>
          <w:kern w:val="0"/>
          <w:sz w:val="22"/>
        </w:rPr>
        <w:t>DZ/T0069</w:t>
      </w:r>
      <w:r>
        <w:rPr>
          <w:rFonts w:hint="eastAsia" w:ascii="宋体" w:hAnsi="宋体" w:cs="宋体"/>
          <w:kern w:val="0"/>
          <w:sz w:val="22"/>
        </w:rPr>
        <w:t>－</w:t>
      </w:r>
      <w:r>
        <w:rPr>
          <w:rFonts w:ascii="宋体" w:hAnsi="宋体" w:cs="宋体"/>
          <w:kern w:val="0"/>
          <w:sz w:val="22"/>
        </w:rPr>
        <w:t>1993</w:t>
      </w:r>
      <w:r>
        <w:rPr>
          <w:rFonts w:hint="eastAsia" w:ascii="宋体" w:hAnsi="宋体" w:cs="宋体"/>
          <w:kern w:val="0"/>
          <w:sz w:val="22"/>
        </w:rPr>
        <w:t>）》、《地球物理勘察名词术语（报批稿）》、《城市工程地球物理探测规范（</w:t>
      </w:r>
      <w:r>
        <w:rPr>
          <w:rFonts w:ascii="宋体" w:hAnsi="宋体" w:cs="宋体"/>
          <w:kern w:val="0"/>
          <w:sz w:val="22"/>
        </w:rPr>
        <w:t>CJJ7</w:t>
      </w:r>
      <w:r>
        <w:rPr>
          <w:rFonts w:hint="eastAsia" w:ascii="宋体" w:hAnsi="宋体" w:cs="宋体"/>
          <w:kern w:val="0"/>
          <w:sz w:val="22"/>
        </w:rPr>
        <w:t>－</w:t>
      </w:r>
      <w:r>
        <w:rPr>
          <w:rFonts w:ascii="宋体" w:hAnsi="宋体" w:cs="宋体"/>
          <w:kern w:val="0"/>
          <w:sz w:val="22"/>
        </w:rPr>
        <w:t>2007</w:t>
      </w:r>
      <w:r>
        <w:rPr>
          <w:rFonts w:hint="eastAsia" w:ascii="宋体" w:hAnsi="宋体" w:cs="宋体"/>
          <w:kern w:val="0"/>
          <w:sz w:val="22"/>
        </w:rPr>
        <w:t>）》以及相关的行业标准、规范。如标准版本修订或变化，其现行最新版本适用于本要求。</w:t>
      </w:r>
    </w:p>
    <w:p w14:paraId="786ABB56">
      <w:pPr>
        <w:widowControl/>
        <w:ind w:left="63" w:leftChars="30" w:right="63" w:firstLine="330" w:firstLineChars="150"/>
        <w:jc w:val="left"/>
        <w:rPr>
          <w:rFonts w:ascii="宋体" w:hAnsi="宋体" w:cs="宋体"/>
          <w:kern w:val="0"/>
          <w:sz w:val="22"/>
        </w:rPr>
      </w:pPr>
      <w:r>
        <w:rPr>
          <w:rFonts w:ascii="宋体" w:hAnsi="宋体" w:cs="宋体"/>
          <w:kern w:val="0"/>
          <w:sz w:val="22"/>
        </w:rPr>
        <w:t>2.1.2.</w:t>
      </w:r>
      <w:r>
        <w:rPr>
          <w:rFonts w:hint="eastAsia" w:ascii="宋体" w:hAnsi="宋体" w:cs="宋体"/>
          <w:kern w:val="0"/>
          <w:sz w:val="22"/>
        </w:rPr>
        <w:t>技术要求</w:t>
      </w:r>
    </w:p>
    <w:p w14:paraId="3D611637">
      <w:pPr>
        <w:widowControl/>
        <w:ind w:left="63" w:leftChars="30" w:right="63" w:firstLine="330" w:firstLineChars="150"/>
        <w:jc w:val="left"/>
        <w:rPr>
          <w:rFonts w:ascii="宋体" w:hAnsi="宋体" w:cs="宋体"/>
          <w:kern w:val="0"/>
          <w:sz w:val="22"/>
        </w:rPr>
      </w:pPr>
      <w:r>
        <w:rPr>
          <w:rFonts w:hint="eastAsia" w:ascii="宋体" w:hAnsi="宋体" w:cs="宋体"/>
          <w:kern w:val="0"/>
          <w:sz w:val="22"/>
        </w:rPr>
        <w:t>（</w:t>
      </w:r>
      <w:r>
        <w:rPr>
          <w:rFonts w:ascii="宋体" w:hAnsi="宋体" w:cs="宋体"/>
          <w:kern w:val="0"/>
          <w:sz w:val="22"/>
        </w:rPr>
        <w:t>1</w:t>
      </w:r>
      <w:r>
        <w:rPr>
          <w:rFonts w:hint="eastAsia" w:ascii="宋体" w:hAnsi="宋体" w:cs="宋体"/>
          <w:kern w:val="0"/>
          <w:sz w:val="22"/>
        </w:rPr>
        <w:t>）测线布设：测线布置（场地允许的前提）以能够控制工程场地的断裂构造为原则，使通过场区的断裂至少能被其中一条或二条测线控制。在发现场地有断裂通过的情况时，适当加密测线或测点，以确定断裂的走向、产状以活动年代等。在场地条件不允许的时候，应根据近场地质构造情况，尽量布设能控制断裂方向的测线，以确定近场断裂是否通过场地。原则上以甲方室内布设的测线为重要参考，确因场地条件限制，勘探单位现场负责人员应及时与项目负责人或地球物理部负责人联系，协商确定测线布设结果。</w:t>
      </w:r>
    </w:p>
    <w:p w14:paraId="6A3BEC62">
      <w:pPr>
        <w:widowControl/>
        <w:ind w:left="63" w:leftChars="30" w:right="63" w:firstLine="330" w:firstLineChars="150"/>
        <w:jc w:val="left"/>
        <w:rPr>
          <w:rFonts w:ascii="宋体" w:hAnsi="宋体" w:cs="宋体"/>
          <w:kern w:val="0"/>
          <w:sz w:val="22"/>
        </w:rPr>
      </w:pPr>
      <w:r>
        <w:rPr>
          <w:rFonts w:hint="eastAsia" w:ascii="宋体" w:hAnsi="宋体" w:cs="宋体"/>
          <w:kern w:val="0"/>
          <w:sz w:val="22"/>
        </w:rPr>
        <w:t>（</w:t>
      </w:r>
      <w:r>
        <w:rPr>
          <w:rFonts w:ascii="宋体" w:hAnsi="宋体" w:cs="宋体"/>
          <w:kern w:val="0"/>
          <w:sz w:val="22"/>
        </w:rPr>
        <w:t>2</w:t>
      </w:r>
      <w:r>
        <w:rPr>
          <w:rFonts w:hint="eastAsia" w:ascii="宋体" w:hAnsi="宋体" w:cs="宋体"/>
          <w:kern w:val="0"/>
          <w:sz w:val="22"/>
        </w:rPr>
        <w:t>）观测系统：勘探单位应根据场地条件进行现场试验，确定最佳观测系统，同时根据探测任务要求确定道间距、炮点距、覆盖次数、电极距等参数，且不得低于相关规程、规范的规定要求。如观测系统明显不符合勘探工作需要，甲方有权要求勘探单位无偿返工。</w:t>
      </w:r>
    </w:p>
    <w:p w14:paraId="3A981CAF">
      <w:pPr>
        <w:widowControl/>
        <w:ind w:left="63" w:leftChars="30" w:right="63" w:firstLine="330" w:firstLineChars="150"/>
        <w:jc w:val="left"/>
        <w:rPr>
          <w:rFonts w:ascii="宋体" w:hAnsi="宋体" w:cs="宋体"/>
          <w:kern w:val="0"/>
          <w:sz w:val="22"/>
        </w:rPr>
      </w:pPr>
      <w:r>
        <w:rPr>
          <w:rFonts w:hint="eastAsia" w:ascii="宋体" w:hAnsi="宋体" w:cs="宋体"/>
          <w:kern w:val="0"/>
          <w:sz w:val="22"/>
        </w:rPr>
        <w:t>（</w:t>
      </w:r>
      <w:r>
        <w:rPr>
          <w:rFonts w:ascii="宋体" w:hAnsi="宋体" w:cs="宋体"/>
          <w:kern w:val="0"/>
          <w:sz w:val="22"/>
        </w:rPr>
        <w:t>3</w:t>
      </w:r>
      <w:r>
        <w:rPr>
          <w:rFonts w:hint="eastAsia" w:ascii="宋体" w:hAnsi="宋体" w:cs="宋体"/>
          <w:kern w:val="0"/>
          <w:sz w:val="22"/>
        </w:rPr>
        <w:t>）所有测线起止点均应在现场进行</w:t>
      </w:r>
      <w:r>
        <w:rPr>
          <w:rFonts w:ascii="宋体" w:hAnsi="宋体" w:cs="宋体"/>
          <w:kern w:val="0"/>
          <w:sz w:val="22"/>
        </w:rPr>
        <w:t>GPS</w:t>
      </w:r>
      <w:r>
        <w:rPr>
          <w:rFonts w:hint="eastAsia" w:ascii="宋体" w:hAnsi="宋体" w:cs="宋体"/>
          <w:kern w:val="0"/>
          <w:sz w:val="22"/>
        </w:rPr>
        <w:t>定位。</w:t>
      </w:r>
    </w:p>
    <w:p w14:paraId="33BE1085">
      <w:pPr>
        <w:widowControl/>
        <w:ind w:left="63" w:leftChars="30" w:right="63" w:firstLine="331" w:firstLineChars="150"/>
        <w:jc w:val="left"/>
        <w:rPr>
          <w:rFonts w:ascii="宋体" w:hAnsi="宋体" w:cs="宋体"/>
          <w:b/>
          <w:bCs/>
          <w:kern w:val="0"/>
          <w:sz w:val="22"/>
        </w:rPr>
      </w:pPr>
      <w:r>
        <w:rPr>
          <w:rFonts w:hint="eastAsia" w:ascii="宋体" w:hAnsi="宋体" w:cs="宋体"/>
          <w:b/>
          <w:bCs/>
          <w:kern w:val="0"/>
          <w:sz w:val="22"/>
        </w:rPr>
        <w:t>（4）为保证所采集勘探数据的准确性与可信性，野外工作中须使用可控震源激发地震波。</w:t>
      </w:r>
    </w:p>
    <w:p w14:paraId="6E7088EE">
      <w:pPr>
        <w:widowControl/>
        <w:ind w:left="63" w:leftChars="30" w:right="63" w:firstLine="330" w:firstLineChars="150"/>
        <w:jc w:val="left"/>
        <w:rPr>
          <w:rFonts w:ascii="宋体" w:hAnsi="宋体" w:cs="宋体"/>
          <w:kern w:val="0"/>
          <w:sz w:val="22"/>
        </w:rPr>
      </w:pPr>
      <w:r>
        <w:rPr>
          <w:rFonts w:ascii="宋体" w:hAnsi="宋体" w:cs="宋体"/>
          <w:kern w:val="0"/>
          <w:sz w:val="22"/>
        </w:rPr>
        <w:t>2.1.3.</w:t>
      </w:r>
      <w:r>
        <w:rPr>
          <w:rFonts w:hint="eastAsia" w:ascii="宋体" w:hAnsi="宋体" w:cs="宋体"/>
          <w:kern w:val="0"/>
          <w:sz w:val="22"/>
        </w:rPr>
        <w:t>服务要求</w:t>
      </w:r>
    </w:p>
    <w:p w14:paraId="248E8E2A">
      <w:pPr>
        <w:widowControl/>
        <w:ind w:left="63" w:leftChars="30" w:right="63" w:firstLine="330" w:firstLineChars="150"/>
        <w:jc w:val="left"/>
        <w:rPr>
          <w:rFonts w:ascii="宋体" w:hAnsi="宋体" w:cs="宋体"/>
          <w:kern w:val="0"/>
          <w:sz w:val="22"/>
        </w:rPr>
      </w:pPr>
      <w:r>
        <w:rPr>
          <w:rFonts w:hint="eastAsia" w:ascii="宋体" w:hAnsi="宋体" w:cs="宋体"/>
          <w:kern w:val="0"/>
          <w:sz w:val="22"/>
        </w:rPr>
        <w:t>（1）进场时间</w:t>
      </w:r>
    </w:p>
    <w:p w14:paraId="00E1304A">
      <w:pPr>
        <w:widowControl/>
        <w:ind w:right="63" w:firstLine="440"/>
        <w:jc w:val="left"/>
        <w:rPr>
          <w:rFonts w:ascii="宋体" w:hAnsi="宋体" w:cs="宋体"/>
          <w:kern w:val="0"/>
          <w:sz w:val="22"/>
        </w:rPr>
      </w:pPr>
      <w:r>
        <w:rPr>
          <w:rFonts w:hint="eastAsia" w:ascii="宋体" w:hAnsi="宋体" w:cs="宋体"/>
          <w:kern w:val="0"/>
          <w:sz w:val="22"/>
        </w:rPr>
        <w:t>a.陆域勘探：必须在收到勘探项目任务单后（通常以电子邮件方式发送，下同）</w:t>
      </w:r>
      <w:r>
        <w:rPr>
          <w:rFonts w:ascii="宋体" w:hAnsi="宋体" w:cs="宋体"/>
          <w:kern w:val="0"/>
          <w:sz w:val="22"/>
        </w:rPr>
        <w:t>3</w:t>
      </w:r>
      <w:r>
        <w:rPr>
          <w:rFonts w:hint="eastAsia" w:ascii="宋体" w:hAnsi="宋体" w:cs="宋体"/>
          <w:kern w:val="0"/>
          <w:sz w:val="22"/>
        </w:rPr>
        <w:t>天内安排进场，开展勘探相关工作，并按要求进度完成野外工作。不得以任何理由推脱、拒绝已收到的勘察任务。</w:t>
      </w:r>
    </w:p>
    <w:p w14:paraId="59820C76">
      <w:pPr>
        <w:widowControl/>
        <w:ind w:left="63" w:leftChars="30" w:right="63" w:firstLine="330" w:firstLineChars="150"/>
        <w:jc w:val="left"/>
        <w:rPr>
          <w:rFonts w:ascii="宋体" w:hAnsi="宋体" w:cs="宋体"/>
          <w:kern w:val="0"/>
          <w:sz w:val="22"/>
        </w:rPr>
      </w:pPr>
      <w:r>
        <w:rPr>
          <w:rFonts w:hint="eastAsia" w:ascii="宋体" w:hAnsi="宋体" w:cs="宋体"/>
          <w:kern w:val="0"/>
          <w:sz w:val="22"/>
        </w:rPr>
        <w:t>b.水域勘探：应根据实际情况，在确保安全的基础上，尽最大努力以最快的速度安排开展勘探工作，原则上应在收到勘探项目任务单后</w:t>
      </w:r>
      <w:r>
        <w:rPr>
          <w:rFonts w:ascii="宋体" w:hAnsi="宋体" w:cs="宋体"/>
          <w:kern w:val="0"/>
          <w:sz w:val="22"/>
        </w:rPr>
        <w:t>7</w:t>
      </w:r>
      <w:r>
        <w:rPr>
          <w:rFonts w:hint="eastAsia" w:ascii="宋体" w:hAnsi="宋体" w:cs="宋体"/>
          <w:kern w:val="0"/>
          <w:sz w:val="22"/>
        </w:rPr>
        <w:t>天内安排进场；特殊情况下不能在规定时间内进场，应给出书面解释。不得以任何理由推脱、拒绝已收到的勘察任务。</w:t>
      </w:r>
    </w:p>
    <w:p w14:paraId="326E9169">
      <w:pPr>
        <w:widowControl/>
        <w:ind w:left="63" w:leftChars="30" w:right="63" w:firstLine="330" w:firstLineChars="150"/>
        <w:jc w:val="left"/>
        <w:rPr>
          <w:rFonts w:ascii="宋体" w:hAnsi="宋体" w:cs="宋体"/>
          <w:kern w:val="0"/>
          <w:sz w:val="22"/>
        </w:rPr>
      </w:pPr>
      <w:r>
        <w:rPr>
          <w:rFonts w:hint="eastAsia" w:ascii="宋体" w:hAnsi="宋体" w:cs="宋体"/>
          <w:kern w:val="0"/>
          <w:sz w:val="22"/>
        </w:rPr>
        <w:t>（2）成果提交</w:t>
      </w:r>
    </w:p>
    <w:p w14:paraId="294E4609">
      <w:pPr>
        <w:widowControl/>
        <w:ind w:left="63" w:leftChars="30" w:right="63" w:firstLine="330" w:firstLineChars="150"/>
        <w:jc w:val="left"/>
        <w:rPr>
          <w:rFonts w:ascii="宋体" w:hAnsi="宋体" w:cs="宋体"/>
          <w:kern w:val="0"/>
          <w:sz w:val="22"/>
        </w:rPr>
      </w:pPr>
      <w:r>
        <w:rPr>
          <w:rFonts w:ascii="宋体" w:hAnsi="宋体" w:cs="宋体"/>
          <w:kern w:val="0"/>
          <w:sz w:val="22"/>
        </w:rPr>
        <w:t>a</w:t>
      </w:r>
      <w:r>
        <w:rPr>
          <w:rFonts w:hint="eastAsia" w:ascii="宋体" w:hAnsi="宋体" w:cs="宋体"/>
          <w:kern w:val="0"/>
          <w:sz w:val="22"/>
        </w:rPr>
        <w:t>．野外勘探工作完成后</w:t>
      </w:r>
      <w:r>
        <w:rPr>
          <w:rFonts w:ascii="宋体" w:hAnsi="宋体" w:cs="宋体"/>
          <w:kern w:val="0"/>
          <w:sz w:val="22"/>
        </w:rPr>
        <w:t>15</w:t>
      </w:r>
      <w:r>
        <w:rPr>
          <w:rFonts w:hint="eastAsia" w:ascii="宋体" w:hAnsi="宋体" w:cs="宋体"/>
          <w:kern w:val="0"/>
          <w:sz w:val="22"/>
        </w:rPr>
        <w:t>日内提交地球物理勘探报告电子文档资料（含物探报告、原始记录、现场工作照片、地震工作布置图、地震剖面图和地质综合解释图等）；</w:t>
      </w:r>
    </w:p>
    <w:p w14:paraId="200D931B">
      <w:pPr>
        <w:widowControl/>
        <w:ind w:left="63" w:leftChars="30" w:right="63" w:firstLine="330" w:firstLineChars="150"/>
        <w:jc w:val="left"/>
        <w:rPr>
          <w:rFonts w:ascii="宋体" w:hAnsi="宋体" w:cs="宋体"/>
          <w:kern w:val="0"/>
          <w:sz w:val="22"/>
        </w:rPr>
      </w:pPr>
      <w:r>
        <w:rPr>
          <w:rFonts w:ascii="宋体" w:hAnsi="宋体" w:cs="宋体"/>
          <w:kern w:val="0"/>
          <w:sz w:val="22"/>
        </w:rPr>
        <w:t>b</w:t>
      </w:r>
      <w:r>
        <w:rPr>
          <w:rFonts w:hint="eastAsia" w:ascii="宋体" w:hAnsi="宋体" w:cs="宋体"/>
          <w:kern w:val="0"/>
          <w:sz w:val="22"/>
        </w:rPr>
        <w:t>．勘探主要成果要求：基岩波组必须清晰可靠，时间叠加剖面信噪比较高，波组能比较容易追踪，应尽量获得第四系内部反射波组；提供的时间叠加剖面及解释剖面比例应协调，图片整洁美观。时间叠加剖面地质解释和断层解释应准确。</w:t>
      </w:r>
    </w:p>
    <w:p w14:paraId="5E96D163">
      <w:pPr>
        <w:ind w:firstLine="440"/>
        <w:rPr>
          <w:sz w:val="22"/>
          <w:szCs w:val="28"/>
        </w:rPr>
      </w:pPr>
      <w:r>
        <w:rPr>
          <w:rFonts w:ascii="宋体" w:hAnsi="宋体" w:cs="宋体"/>
          <w:kern w:val="0"/>
          <w:sz w:val="22"/>
        </w:rPr>
        <w:t>c</w:t>
      </w:r>
      <w:r>
        <w:rPr>
          <w:rFonts w:hint="eastAsia" w:ascii="宋体" w:hAnsi="宋体" w:cs="宋体"/>
          <w:kern w:val="0"/>
          <w:sz w:val="22"/>
        </w:rPr>
        <w:t>．提交电子版成果资料且通过甲方验收审查后</w:t>
      </w:r>
      <w:r>
        <w:rPr>
          <w:rFonts w:ascii="宋体" w:hAnsi="宋体" w:cs="宋体"/>
          <w:kern w:val="0"/>
          <w:sz w:val="22"/>
        </w:rPr>
        <w:t>5</w:t>
      </w:r>
      <w:r>
        <w:rPr>
          <w:rFonts w:hint="eastAsia" w:ascii="宋体" w:hAnsi="宋体" w:cs="宋体"/>
          <w:kern w:val="0"/>
          <w:sz w:val="22"/>
        </w:rPr>
        <w:t>日内提交纸质版报告成果资料</w:t>
      </w:r>
      <w:r>
        <w:rPr>
          <w:rFonts w:ascii="宋体" w:hAnsi="宋体" w:cs="宋体"/>
          <w:kern w:val="0"/>
          <w:sz w:val="22"/>
        </w:rPr>
        <w:t>3</w:t>
      </w:r>
      <w:r>
        <w:rPr>
          <w:rFonts w:hint="eastAsia" w:ascii="宋体" w:hAnsi="宋体" w:cs="宋体"/>
          <w:kern w:val="0"/>
          <w:sz w:val="22"/>
        </w:rPr>
        <w:t>份。</w:t>
      </w:r>
    </w:p>
    <w:p w14:paraId="3FB8C323">
      <w:pPr>
        <w:ind w:firstLine="442"/>
        <w:rPr>
          <w:b/>
          <w:bCs/>
          <w:sz w:val="22"/>
          <w:szCs w:val="28"/>
        </w:rPr>
      </w:pPr>
    </w:p>
    <w:p w14:paraId="318B9FC8">
      <w:pPr>
        <w:rPr>
          <w:sz w:val="22"/>
          <w:szCs w:val="28"/>
        </w:rPr>
      </w:pPr>
    </w:p>
    <w:bookmarkEnd w:id="1"/>
    <w:p w14:paraId="61C7D7EC">
      <w:pPr>
        <w:widowControl/>
        <w:jc w:val="left"/>
      </w:pPr>
    </w:p>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CD01">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352F">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431FC1F9">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US8y0QAAAAQBAAAPAAAAAAAAAAEAIAAAACIAAABkcnMv&#10;ZG93bnJldi54bWxQSwECFAAUAAAACACHTuJArUrBDQoCAAACBAAADgAAAAAAAAABACAAAAAgAQAA&#10;ZHJzL2Uyb0RvYy54bWxQSwUGAAAAAAYABgBZAQAAnAUAAAAA&#10;">
              <v:fill on="f" focussize="0,0"/>
              <v:stroke on="f"/>
              <v:imagedata o:title=""/>
              <o:lock v:ext="edit" aspectratio="f"/>
              <v:textbox inset="0mm,0mm,0mm,0mm" style="mso-fit-shape-to-text:t;">
                <w:txbxContent>
                  <w:p w14:paraId="431FC1F9">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186F">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DB"/>
    <w:rsid w:val="000E2425"/>
    <w:rsid w:val="00102FA9"/>
    <w:rsid w:val="001043F4"/>
    <w:rsid w:val="0012008F"/>
    <w:rsid w:val="0017331D"/>
    <w:rsid w:val="00184FC7"/>
    <w:rsid w:val="001F6398"/>
    <w:rsid w:val="00241C82"/>
    <w:rsid w:val="002E4146"/>
    <w:rsid w:val="00356B18"/>
    <w:rsid w:val="003B75DF"/>
    <w:rsid w:val="003D2103"/>
    <w:rsid w:val="003D7D6B"/>
    <w:rsid w:val="004805AB"/>
    <w:rsid w:val="004B74C2"/>
    <w:rsid w:val="004D35DB"/>
    <w:rsid w:val="00512E9A"/>
    <w:rsid w:val="0059773E"/>
    <w:rsid w:val="005B4BA9"/>
    <w:rsid w:val="005D13D5"/>
    <w:rsid w:val="00603B1F"/>
    <w:rsid w:val="0060491E"/>
    <w:rsid w:val="006513A4"/>
    <w:rsid w:val="006A7665"/>
    <w:rsid w:val="006C3856"/>
    <w:rsid w:val="006D5007"/>
    <w:rsid w:val="00701C88"/>
    <w:rsid w:val="00782A16"/>
    <w:rsid w:val="007D1E55"/>
    <w:rsid w:val="007F25E3"/>
    <w:rsid w:val="00827659"/>
    <w:rsid w:val="00853C74"/>
    <w:rsid w:val="00873018"/>
    <w:rsid w:val="008919E5"/>
    <w:rsid w:val="008A46B1"/>
    <w:rsid w:val="008A7A15"/>
    <w:rsid w:val="008E77EC"/>
    <w:rsid w:val="00921382"/>
    <w:rsid w:val="00994AD0"/>
    <w:rsid w:val="00A127D2"/>
    <w:rsid w:val="00A64A94"/>
    <w:rsid w:val="00A6661C"/>
    <w:rsid w:val="00A816E0"/>
    <w:rsid w:val="00AE061F"/>
    <w:rsid w:val="00AE1F4B"/>
    <w:rsid w:val="00B16DE4"/>
    <w:rsid w:val="00BB3676"/>
    <w:rsid w:val="00BE62E5"/>
    <w:rsid w:val="00C16362"/>
    <w:rsid w:val="00C729BF"/>
    <w:rsid w:val="00CA636C"/>
    <w:rsid w:val="00D14C8D"/>
    <w:rsid w:val="00D226E6"/>
    <w:rsid w:val="00D56CD4"/>
    <w:rsid w:val="00D93C12"/>
    <w:rsid w:val="00DC39B0"/>
    <w:rsid w:val="00DF3ED5"/>
    <w:rsid w:val="00E8158D"/>
    <w:rsid w:val="00EF670B"/>
    <w:rsid w:val="00F749E1"/>
    <w:rsid w:val="00F9684C"/>
    <w:rsid w:val="00FD7321"/>
    <w:rsid w:val="00FF12D3"/>
    <w:rsid w:val="0C727FBC"/>
    <w:rsid w:val="123C3769"/>
    <w:rsid w:val="1533190A"/>
    <w:rsid w:val="202D0E91"/>
    <w:rsid w:val="229E6AEE"/>
    <w:rsid w:val="22B0255D"/>
    <w:rsid w:val="2480601A"/>
    <w:rsid w:val="356D09C3"/>
    <w:rsid w:val="3E6E7358"/>
    <w:rsid w:val="4C3B4FCA"/>
    <w:rsid w:val="5BB167FD"/>
    <w:rsid w:val="5E2765A7"/>
    <w:rsid w:val="635F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line="360" w:lineRule="auto"/>
      <w:ind w:firstLine="200" w:firstLineChars="200"/>
      <w:jc w:val="center"/>
      <w:outlineLvl w:val="0"/>
    </w:pPr>
    <w:rPr>
      <w:rFonts w:ascii="Calibri" w:hAnsi="Calibri" w:eastAsia="宋体"/>
      <w:b/>
      <w:bCs/>
      <w:kern w:val="44"/>
      <w:sz w:val="24"/>
      <w:szCs w:val="44"/>
    </w:rPr>
  </w:style>
  <w:style w:type="paragraph" w:styleId="3">
    <w:name w:val="heading 2"/>
    <w:basedOn w:val="1"/>
    <w:next w:val="1"/>
    <w:qFormat/>
    <w:uiPriority w:val="99"/>
    <w:pPr>
      <w:keepNext/>
      <w:keepLines/>
      <w:spacing w:line="360" w:lineRule="auto"/>
      <w:outlineLvl w:val="1"/>
    </w:pPr>
    <w:rPr>
      <w:rFonts w:ascii="Cambria" w:hAnsi="Cambria" w:eastAsia="宋体"/>
      <w:b/>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span_l"/>
    <w:basedOn w:val="10"/>
    <w:qFormat/>
    <w:uiPriority w:val="0"/>
  </w:style>
  <w:style w:type="paragraph" w:customStyle="1" w:styleId="15">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1075</Words>
  <Characters>1138</Characters>
  <Lines>8</Lines>
  <Paragraphs>2</Paragraphs>
  <TotalTime>1</TotalTime>
  <ScaleCrop>false</ScaleCrop>
  <LinksUpToDate>false</LinksUpToDate>
  <CharactersWithSpaces>1139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2025-08-15T10:15:00Z</dcterms:created>
  <dc:creator>Xwei</dc:creator>
  <cp:lastModifiedBy>ashinx</cp:lastModifiedBy>
  <cp:lastPrinted>2025-08-15T04:07:00Z</cp:lastPrinted>
  <dcterms:modified xsi:type="dcterms:W3CDTF">2025-08-18T01:29:16Z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eyJoZGlkIjoiZGU4NWQ4OGEzMThhMTcxNGIwNDAyMGE4NDhkYzMxOWUiLCJ1c2VySWQiOiI5NjgxNTgxMDkifQ==</vt:lpwstr>
  </property>
  <property fmtid="{D5CDD505-2E9C-101B-9397-08002B2CF9AE}" pid="4" name="ICV">
    <vt:lpwstr>EE6AA722415B41C7AA367093EA50F36B_13</vt:lpwstr>
  </property>
</Properties>
</file>