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985"/>
          <w:jc w:val="center"/>
        </w:trPr>
        <w:tc>
          <w:tcPr>
            <w:tcW w:w="8789" w:type="dxa"/>
            <w:shd w:val="clear" w:color="auto" w:fill="auto"/>
          </w:tcPr>
          <w:p w:rsidR="00507B76" w:rsidRPr="00416B64" w:rsidRDefault="00507B76" w:rsidP="006E6BC6">
            <w:pPr>
              <w:spacing w:line="560" w:lineRule="exact"/>
              <w:rPr>
                <w:rFonts w:ascii="黑体" w:eastAsia="黑体" w:hAnsi="黑体"/>
                <w:spacing w:val="-4"/>
              </w:rPr>
            </w:pPr>
            <w:bookmarkStart w:id="0" w:name="_GoBack"/>
            <w:bookmarkEnd w:id="0"/>
          </w:p>
          <w:p w:rsidR="00507B76" w:rsidRPr="00416B64" w:rsidRDefault="00507B76" w:rsidP="006E6BC6">
            <w:pPr>
              <w:spacing w:line="560" w:lineRule="exact"/>
              <w:rPr>
                <w:rFonts w:ascii="黑体" w:eastAsia="黑体" w:hAnsi="黑体"/>
                <w:spacing w:val="-4"/>
              </w:rPr>
            </w:pPr>
          </w:p>
        </w:tc>
      </w:tr>
      <w:tr w:rsidR="00CD7BB3" w:rsidRPr="00416B64">
        <w:trPr>
          <w:trHeight w:val="1159"/>
          <w:jc w:val="center"/>
        </w:trPr>
        <w:tc>
          <w:tcPr>
            <w:tcW w:w="8789" w:type="dxa"/>
            <w:shd w:val="clear" w:color="auto" w:fill="auto"/>
          </w:tcPr>
          <w:p w:rsidR="00CD7BB3" w:rsidRPr="00DA1111" w:rsidRDefault="00DA1111" w:rsidP="00DA1111">
            <w:pPr>
              <w:jc w:val="center"/>
              <w:rPr>
                <w:rFonts w:ascii="方正小标宋_GBK" w:eastAsia="方正小标宋_GBK"/>
                <w:color w:val="FF0000"/>
                <w:sz w:val="84"/>
                <w:szCs w:val="84"/>
              </w:rPr>
            </w:pPr>
            <w:r w:rsidRPr="00EC3AA1">
              <w:rPr>
                <w:rFonts w:ascii="方正小标宋_GBK" w:eastAsia="方正小标宋_GBK" w:hint="eastAsia"/>
                <w:color w:val="FF0000"/>
                <w:spacing w:val="120"/>
                <w:kern w:val="0"/>
                <w:sz w:val="84"/>
                <w:szCs w:val="84"/>
                <w:fitText w:val="8400" w:id="1260111872"/>
              </w:rPr>
              <w:t>陕西省地震局文</w:t>
            </w:r>
            <w:r w:rsidRPr="00EC3AA1">
              <w:rPr>
                <w:rFonts w:ascii="方正小标宋_GBK" w:eastAsia="方正小标宋_GBK" w:hint="eastAsia"/>
                <w:color w:val="FF0000"/>
                <w:kern w:val="0"/>
                <w:sz w:val="84"/>
                <w:szCs w:val="84"/>
                <w:fitText w:val="8400" w:id="1260111872"/>
              </w:rPr>
              <w:t>件</w:t>
            </w:r>
          </w:p>
        </w:tc>
      </w:tr>
      <w:tr w:rsidR="00507B76" w:rsidRPr="00416B64">
        <w:trPr>
          <w:trHeight w:val="426"/>
          <w:jc w:val="center"/>
        </w:trPr>
        <w:tc>
          <w:tcPr>
            <w:tcW w:w="8789" w:type="dxa"/>
            <w:shd w:val="clear" w:color="auto" w:fill="auto"/>
          </w:tcPr>
          <w:p w:rsidR="00507B76" w:rsidRPr="00416B64" w:rsidRDefault="00507B76" w:rsidP="006E6BC6">
            <w:pPr>
              <w:spacing w:after="57" w:line="600" w:lineRule="exact"/>
              <w:ind w:right="1718"/>
              <w:jc w:val="center"/>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EC3AA1" w:rsidP="006E6BC6">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〔2020〕23号</w:t>
            </w:r>
            <w:bookmarkEnd w:id="1"/>
          </w:p>
        </w:tc>
      </w:tr>
      <w:tr w:rsidR="00507B76" w:rsidRPr="00416B64">
        <w:trPr>
          <w:jc w:val="center"/>
        </w:trPr>
        <w:tc>
          <w:tcPr>
            <w:tcW w:w="8789" w:type="dxa"/>
            <w:tcBorders>
              <w:top w:val="single" w:sz="18" w:space="0" w:color="FF0000"/>
            </w:tcBorders>
            <w:shd w:val="clear" w:color="auto" w:fill="auto"/>
          </w:tcPr>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tc>
      </w:tr>
    </w:tbl>
    <w:p w:rsidR="00EC3AA1" w:rsidRDefault="00EC3AA1" w:rsidP="00EC3AA1">
      <w:pPr>
        <w:spacing w:line="600" w:lineRule="exact"/>
        <w:jc w:val="center"/>
        <w:rPr>
          <w:rFonts w:ascii="方正小标宋_GBK" w:eastAsia="方正小标宋_GBK" w:hAnsi="Calibri"/>
          <w:sz w:val="44"/>
          <w:szCs w:val="44"/>
        </w:rPr>
      </w:pPr>
      <w:r>
        <w:rPr>
          <w:rFonts w:ascii="方正小标宋_GBK" w:eastAsia="方正小标宋_GBK" w:hAnsi="Calibri" w:hint="eastAsia"/>
          <w:sz w:val="44"/>
          <w:szCs w:val="44"/>
        </w:rPr>
        <w:t>关于推进建设工程抗震设防要求</w:t>
      </w:r>
    </w:p>
    <w:p w:rsidR="00EC3AA1" w:rsidRPr="00EC3AA1" w:rsidRDefault="00EC3AA1" w:rsidP="00EC3AA1">
      <w:pPr>
        <w:spacing w:line="600" w:lineRule="exact"/>
        <w:jc w:val="center"/>
        <w:rPr>
          <w:rFonts w:ascii="方正小标宋_GBK" w:eastAsia="方正小标宋_GBK" w:hAnsi="Calibri"/>
          <w:sz w:val="44"/>
          <w:szCs w:val="44"/>
        </w:rPr>
      </w:pPr>
      <w:r>
        <w:rPr>
          <w:rFonts w:ascii="方正小标宋_GBK" w:eastAsia="方正小标宋_GBK" w:hAnsi="Calibri" w:hint="eastAsia"/>
          <w:sz w:val="44"/>
          <w:szCs w:val="44"/>
        </w:rPr>
        <w:t xml:space="preserve">“双随机 </w:t>
      </w:r>
      <w:proofErr w:type="gramStart"/>
      <w:r>
        <w:rPr>
          <w:rFonts w:ascii="方正小标宋_GBK" w:eastAsia="方正小标宋_GBK" w:hAnsi="Calibri" w:hint="eastAsia"/>
          <w:sz w:val="44"/>
          <w:szCs w:val="44"/>
        </w:rPr>
        <w:t>一</w:t>
      </w:r>
      <w:proofErr w:type="gramEnd"/>
      <w:r>
        <w:rPr>
          <w:rFonts w:ascii="方正小标宋_GBK" w:eastAsia="方正小标宋_GBK" w:hAnsi="Calibri" w:hint="eastAsia"/>
          <w:sz w:val="44"/>
          <w:szCs w:val="44"/>
        </w:rPr>
        <w:t>公开”监管的通知</w:t>
      </w:r>
    </w:p>
    <w:p w:rsidR="00EC3AA1" w:rsidRDefault="00EC3AA1">
      <w:pPr>
        <w:rPr>
          <w:rFonts w:ascii="仿宋_GB2312" w:hAnsi="Calibri"/>
        </w:rPr>
      </w:pPr>
    </w:p>
    <w:p w:rsidR="00EC3AA1" w:rsidRDefault="00EC3AA1">
      <w:pPr>
        <w:rPr>
          <w:rFonts w:ascii="仿宋_GB2312" w:hAnsi="Calibri"/>
        </w:rPr>
      </w:pPr>
      <w:r>
        <w:rPr>
          <w:rFonts w:ascii="仿宋_GB2312" w:hAnsi="Calibri" w:hint="eastAsia"/>
        </w:rPr>
        <w:t>各设区市防震减灾工作主管机构，局有关单位、部门：</w:t>
      </w:r>
    </w:p>
    <w:p w:rsidR="00EC3AA1" w:rsidRDefault="00EC3AA1">
      <w:pPr>
        <w:rPr>
          <w:rFonts w:ascii="仿宋_GB2312" w:hAnsi="Calibri"/>
        </w:rPr>
      </w:pPr>
      <w:r>
        <w:rPr>
          <w:rFonts w:ascii="仿宋_GB2312" w:hAnsi="Calibri" w:hint="eastAsia"/>
        </w:rPr>
        <w:t xml:space="preserve">    为规范建设工程地震安全监管</w:t>
      </w:r>
      <w:r>
        <w:rPr>
          <w:rFonts w:ascii="仿宋_GB2312" w:hAnsi="Calibri" w:hint="eastAsia"/>
          <w:spacing w:val="-8"/>
          <w:szCs w:val="24"/>
        </w:rPr>
        <w:t>，构建完善“双随机、</w:t>
      </w:r>
      <w:proofErr w:type="gramStart"/>
      <w:r>
        <w:rPr>
          <w:rFonts w:ascii="仿宋_GB2312" w:hAnsi="Calibri" w:hint="eastAsia"/>
          <w:spacing w:val="-8"/>
          <w:szCs w:val="24"/>
        </w:rPr>
        <w:t>一</w:t>
      </w:r>
      <w:proofErr w:type="gramEnd"/>
      <w:r>
        <w:rPr>
          <w:rFonts w:ascii="仿宋_GB2312" w:hAnsi="Calibri" w:hint="eastAsia"/>
          <w:spacing w:val="-8"/>
          <w:szCs w:val="24"/>
        </w:rPr>
        <w:t>公开”</w:t>
      </w:r>
      <w:r>
        <w:rPr>
          <w:rFonts w:ascii="仿宋_GB2312" w:hAnsi="Calibri" w:hint="eastAsia"/>
        </w:rPr>
        <w:t>事中事后监管机制，依据</w:t>
      </w:r>
      <w:r>
        <w:rPr>
          <w:rFonts w:ascii="仿宋_GB2312" w:hAnsi="Calibri" w:cs="方正仿宋_GBK" w:hint="eastAsia"/>
        </w:rPr>
        <w:t>《中华人民共和国防震减灾法》</w:t>
      </w:r>
      <w:r>
        <w:rPr>
          <w:rFonts w:ascii="仿宋_GB2312" w:hAnsi="Calibri" w:hint="eastAsia"/>
        </w:rPr>
        <w:t>、《陕西省防震减灾条例》等法律法规，按照</w:t>
      </w:r>
      <w:r>
        <w:rPr>
          <w:rFonts w:ascii="仿宋_GB2312" w:hAnsi="Calibri"/>
        </w:rPr>
        <w:t>《国务院关于加强和规范事中事后监管的指导意见》（国发〔2019〕18号）</w:t>
      </w:r>
      <w:r>
        <w:rPr>
          <w:rFonts w:ascii="仿宋_GB2312" w:hAnsi="Calibri" w:hint="eastAsia"/>
        </w:rPr>
        <w:t>、《陕西省推广随机抽查规范事中事后监管工作实施方案》等要求，现就推进建设工程抗震设防要求</w:t>
      </w:r>
      <w:r>
        <w:rPr>
          <w:rFonts w:ascii="仿宋_GB2312" w:hAnsi="Calibri" w:hint="eastAsia"/>
          <w:spacing w:val="-8"/>
          <w:szCs w:val="24"/>
        </w:rPr>
        <w:t>“双随机、</w:t>
      </w:r>
      <w:proofErr w:type="gramStart"/>
      <w:r>
        <w:rPr>
          <w:rFonts w:ascii="仿宋_GB2312" w:hAnsi="Calibri" w:hint="eastAsia"/>
          <w:spacing w:val="-8"/>
          <w:szCs w:val="24"/>
        </w:rPr>
        <w:t>一</w:t>
      </w:r>
      <w:proofErr w:type="gramEnd"/>
      <w:r>
        <w:rPr>
          <w:rFonts w:ascii="仿宋_GB2312" w:hAnsi="Calibri" w:hint="eastAsia"/>
          <w:spacing w:val="-8"/>
          <w:szCs w:val="24"/>
        </w:rPr>
        <w:t>公开”</w:t>
      </w:r>
      <w:r>
        <w:rPr>
          <w:rFonts w:ascii="仿宋_GB2312" w:hAnsi="Calibri" w:hint="eastAsia"/>
        </w:rPr>
        <w:t>监管事项通知如下，请结合实际贯彻执行。</w:t>
      </w:r>
    </w:p>
    <w:p w:rsidR="00EC3AA1" w:rsidRPr="00EC3AA1" w:rsidRDefault="00EC3AA1" w:rsidP="00EC3AA1">
      <w:pPr>
        <w:ind w:firstLineChars="200" w:firstLine="622"/>
        <w:rPr>
          <w:rFonts w:ascii="黑体" w:eastAsia="黑体" w:hAnsi="黑体"/>
        </w:rPr>
      </w:pPr>
      <w:r w:rsidRPr="00EC3AA1">
        <w:rPr>
          <w:rFonts w:ascii="黑体" w:eastAsia="黑体" w:hAnsi="黑体" w:hint="eastAsia"/>
        </w:rPr>
        <w:lastRenderedPageBreak/>
        <w:t>一、监管原则</w:t>
      </w:r>
    </w:p>
    <w:p w:rsidR="00EC3AA1" w:rsidRDefault="00EC3AA1" w:rsidP="00EC3AA1">
      <w:pPr>
        <w:ind w:firstLineChars="200" w:firstLine="622"/>
        <w:rPr>
          <w:rFonts w:ascii="仿宋_GB2312" w:hAnsi="Calibri"/>
        </w:rPr>
      </w:pPr>
      <w:r>
        <w:rPr>
          <w:rFonts w:ascii="仿宋_GB2312" w:hAnsi="Calibri" w:hint="eastAsia"/>
        </w:rPr>
        <w:t>坚持依法实施、公正高效、公开透明，创新监管方式，规范监管行为，除特殊重点领域外，原则上建设工程抗震设防要求执行行政检查都应通过双随机抽查的方式进行，随机选派执法检查人员，随机抽取执法检查对象，优化监管服务，提升监管效能，落实监管责任，减轻市场主体负担，优化营商环境。</w:t>
      </w:r>
    </w:p>
    <w:p w:rsidR="00EC3AA1" w:rsidRPr="00EC3AA1" w:rsidRDefault="00EC3AA1" w:rsidP="00EC3AA1">
      <w:pPr>
        <w:ind w:firstLineChars="200" w:firstLine="622"/>
        <w:rPr>
          <w:rFonts w:ascii="黑体" w:eastAsia="黑体" w:hAnsi="黑体"/>
        </w:rPr>
      </w:pPr>
      <w:r w:rsidRPr="00EC3AA1">
        <w:rPr>
          <w:rFonts w:ascii="黑体" w:eastAsia="黑体" w:hAnsi="黑体" w:hint="eastAsia"/>
        </w:rPr>
        <w:t>二、随机抽查事项及对象</w:t>
      </w:r>
    </w:p>
    <w:p w:rsidR="00EC3AA1" w:rsidRDefault="00EC3AA1" w:rsidP="00EC3AA1">
      <w:pPr>
        <w:ind w:firstLineChars="200" w:firstLine="622"/>
        <w:rPr>
          <w:rFonts w:ascii="仿宋_GB2312" w:hAnsi="Calibri"/>
        </w:rPr>
      </w:pPr>
      <w:r>
        <w:rPr>
          <w:rFonts w:ascii="仿宋_GB2312" w:hAnsi="Calibri" w:hint="eastAsia"/>
        </w:rPr>
        <w:t>全省各级防震减灾</w:t>
      </w:r>
      <w:r>
        <w:rPr>
          <w:rFonts w:ascii="仿宋_GB2312" w:hAnsi="Calibri" w:cs="瀹嬩綋" w:hint="eastAsia"/>
          <w:color w:val="000000"/>
        </w:rPr>
        <w:t>工作</w:t>
      </w:r>
      <w:r>
        <w:rPr>
          <w:rFonts w:ascii="仿宋_GB2312" w:hAnsi="Calibri" w:hint="eastAsia"/>
        </w:rPr>
        <w:t>主管机构应当根据防震减灾相关法律、法规、规章，结合本级权力清单，确定随机抽查事项和对应主体。</w:t>
      </w:r>
    </w:p>
    <w:p w:rsidR="00EC3AA1" w:rsidRDefault="00EC3AA1" w:rsidP="00EC3AA1">
      <w:pPr>
        <w:ind w:firstLineChars="200" w:firstLine="622"/>
        <w:rPr>
          <w:rFonts w:ascii="仿宋_GB2312" w:hAnsi="Calibri"/>
        </w:rPr>
      </w:pPr>
      <w:r w:rsidRPr="00EC3AA1">
        <w:rPr>
          <w:rFonts w:ascii="楷体_GB2312" w:eastAsia="楷体_GB2312" w:hAnsi="Calibri" w:cs="瀹嬩綋" w:hint="eastAsia"/>
          <w:color w:val="000000"/>
        </w:rPr>
        <w:t>（一）随机抽查事项：</w:t>
      </w:r>
      <w:r>
        <w:rPr>
          <w:rFonts w:ascii="仿宋_GB2312" w:hAnsi="Calibri" w:hint="eastAsia"/>
        </w:rPr>
        <w:t>建设工程抗震设防要求执行情况，以及关联的地震安全性评价等执行情况。</w:t>
      </w:r>
    </w:p>
    <w:p w:rsidR="00EC3AA1" w:rsidRDefault="00EC3AA1" w:rsidP="00EC3AA1">
      <w:pPr>
        <w:ind w:firstLineChars="200" w:firstLine="622"/>
        <w:rPr>
          <w:rFonts w:ascii="仿宋_GB2312" w:hAnsi="Calibri"/>
        </w:rPr>
      </w:pPr>
      <w:r w:rsidRPr="00EC3AA1">
        <w:rPr>
          <w:rFonts w:ascii="楷体_GB2312" w:eastAsia="楷体_GB2312" w:hAnsi="Calibri" w:cs="瀹嬩綋" w:hint="eastAsia"/>
          <w:color w:val="000000"/>
        </w:rPr>
        <w:t>（二）随机抽查对象：</w:t>
      </w:r>
      <w:r>
        <w:rPr>
          <w:rFonts w:ascii="仿宋_GB2312" w:hAnsi="Calibri" w:hint="eastAsia"/>
        </w:rPr>
        <w:t>建设工程业主单位，以及建设工程抗震设防要求确定和执行涉及的相关中介服务机构。</w:t>
      </w:r>
    </w:p>
    <w:p w:rsidR="00EC3AA1" w:rsidRPr="00EC3AA1" w:rsidRDefault="00EC3AA1" w:rsidP="00EC3AA1">
      <w:pPr>
        <w:ind w:firstLineChars="200" w:firstLine="622"/>
        <w:rPr>
          <w:rFonts w:ascii="黑体" w:eastAsia="黑体" w:hAnsi="黑体"/>
        </w:rPr>
      </w:pPr>
      <w:r w:rsidRPr="00EC3AA1">
        <w:rPr>
          <w:rFonts w:ascii="黑体" w:eastAsia="黑体" w:hAnsi="黑体" w:hint="eastAsia"/>
        </w:rPr>
        <w:t>三、执法抽查对象名录库</w:t>
      </w:r>
    </w:p>
    <w:p w:rsidR="00EC3AA1" w:rsidRDefault="00EC3AA1" w:rsidP="00EC3AA1">
      <w:pPr>
        <w:ind w:firstLineChars="200" w:firstLine="622"/>
        <w:rPr>
          <w:rFonts w:ascii="仿宋_GB2312" w:hAnsi="Calibri" w:cs="瀹嬩綋"/>
          <w:color w:val="000000"/>
        </w:rPr>
      </w:pPr>
      <w:r>
        <w:rPr>
          <w:rFonts w:ascii="仿宋_GB2312" w:hAnsi="Calibri" w:hint="eastAsia"/>
        </w:rPr>
        <w:t>全省各级防震减灾</w:t>
      </w:r>
      <w:r>
        <w:rPr>
          <w:rFonts w:ascii="仿宋_GB2312" w:hAnsi="Calibri" w:cs="瀹嬩綋" w:hint="eastAsia"/>
          <w:color w:val="000000"/>
        </w:rPr>
        <w:t>工作</w:t>
      </w:r>
      <w:r>
        <w:rPr>
          <w:rFonts w:ascii="仿宋_GB2312" w:hAnsi="Calibri" w:hint="eastAsia"/>
        </w:rPr>
        <w:t>主管机构应当依托</w:t>
      </w:r>
      <w:r>
        <w:rPr>
          <w:rFonts w:ascii="仿宋_GB2312" w:hAnsi="Calibri" w:cs="瀹嬩綋" w:hint="eastAsia"/>
          <w:color w:val="000000"/>
        </w:rPr>
        <w:t>本级人民政府建设工程审批平台，以一个抽查空档期内办结</w:t>
      </w:r>
      <w:r>
        <w:rPr>
          <w:rFonts w:ascii="仿宋_GB2312" w:hAnsi="Calibri" w:cs="瀹嬩綋" w:hint="eastAsia"/>
        </w:rPr>
        <w:t>施工许可</w:t>
      </w:r>
      <w:r>
        <w:rPr>
          <w:rFonts w:ascii="仿宋_GB2312" w:hAnsi="Calibri" w:cs="瀹嬩綋" w:hint="eastAsia"/>
          <w:color w:val="000000"/>
        </w:rPr>
        <w:t>的建设工程项目为范围线索，以抗震设防</w:t>
      </w:r>
      <w:r>
        <w:rPr>
          <w:rFonts w:ascii="仿宋_GB2312" w:hAnsi="Calibri" w:hint="eastAsia"/>
        </w:rPr>
        <w:t>要求</w:t>
      </w:r>
      <w:r>
        <w:rPr>
          <w:rFonts w:ascii="仿宋_GB2312" w:hAnsi="Calibri" w:cs="瀹嬩綋" w:hint="eastAsia"/>
          <w:color w:val="000000"/>
        </w:rPr>
        <w:t>事项所对应的市场主体为</w:t>
      </w:r>
      <w:r>
        <w:rPr>
          <w:rFonts w:ascii="仿宋_GB2312" w:hAnsi="Calibri" w:hint="eastAsia"/>
        </w:rPr>
        <w:t>抽查对象名录库。</w:t>
      </w:r>
    </w:p>
    <w:p w:rsidR="00EC3AA1" w:rsidRPr="00EC3AA1" w:rsidRDefault="00EC3AA1" w:rsidP="00EC3AA1">
      <w:pPr>
        <w:ind w:firstLineChars="200" w:firstLine="622"/>
        <w:rPr>
          <w:rFonts w:ascii="黑体" w:eastAsia="黑体" w:hAnsi="黑体"/>
        </w:rPr>
      </w:pPr>
      <w:r w:rsidRPr="00EC3AA1">
        <w:rPr>
          <w:rFonts w:ascii="黑体" w:eastAsia="黑体" w:hAnsi="黑体" w:hint="eastAsia"/>
        </w:rPr>
        <w:t>四、执法检查人员名录库</w:t>
      </w:r>
    </w:p>
    <w:p w:rsidR="00EC3AA1" w:rsidRDefault="00EC3AA1" w:rsidP="00EC3AA1">
      <w:pPr>
        <w:ind w:firstLineChars="200" w:firstLine="622"/>
        <w:rPr>
          <w:rFonts w:ascii="仿宋_GB2312" w:hAnsi="Calibri" w:cs="瀹嬩綋"/>
          <w:color w:val="000000"/>
        </w:rPr>
      </w:pPr>
      <w:r>
        <w:rPr>
          <w:rFonts w:ascii="仿宋_GB2312" w:hAnsi="Calibri" w:cs="瀹嬩綋" w:hint="eastAsia"/>
          <w:color w:val="000000"/>
        </w:rPr>
        <w:t>全省各级防震减灾工作主管机构具有行政执法证的人员，应当全部列入各级执法检查人员名录库。执法检查人员名录</w:t>
      </w:r>
      <w:proofErr w:type="gramStart"/>
      <w:r>
        <w:rPr>
          <w:rFonts w:ascii="仿宋_GB2312" w:hAnsi="Calibri" w:cs="瀹嬩綋" w:hint="eastAsia"/>
          <w:color w:val="000000"/>
        </w:rPr>
        <w:t>库应当</w:t>
      </w:r>
      <w:proofErr w:type="gramEnd"/>
      <w:r>
        <w:rPr>
          <w:rFonts w:ascii="仿宋_GB2312" w:hAnsi="Calibri" w:cs="瀹嬩綋" w:hint="eastAsia"/>
          <w:color w:val="000000"/>
        </w:rPr>
        <w:t>包括执法人员姓名、执法证号、执法领域等内容，并根据变动情</w:t>
      </w:r>
      <w:r>
        <w:rPr>
          <w:rFonts w:ascii="仿宋_GB2312" w:hAnsi="Calibri" w:cs="瀹嬩綋" w:hint="eastAsia"/>
          <w:color w:val="000000"/>
        </w:rPr>
        <w:lastRenderedPageBreak/>
        <w:t>况实时更新。对于不具备2人以上持有执法证的市县机构，开展执法时可与其他相关部门联合执法。</w:t>
      </w:r>
    </w:p>
    <w:p w:rsidR="00EC3AA1" w:rsidRPr="00EC3AA1" w:rsidRDefault="00EC3AA1" w:rsidP="00EC3AA1">
      <w:pPr>
        <w:ind w:firstLineChars="200" w:firstLine="622"/>
        <w:rPr>
          <w:rFonts w:ascii="黑体" w:eastAsia="黑体" w:hAnsi="黑体"/>
        </w:rPr>
      </w:pPr>
      <w:r w:rsidRPr="00EC3AA1">
        <w:rPr>
          <w:rFonts w:ascii="黑体" w:eastAsia="黑体" w:hAnsi="黑体" w:hint="eastAsia"/>
        </w:rPr>
        <w:t>五、随机抽查工作实施</w:t>
      </w:r>
    </w:p>
    <w:p w:rsidR="00EC3AA1" w:rsidRDefault="00EC3AA1" w:rsidP="00EC3AA1">
      <w:pPr>
        <w:ind w:firstLineChars="200" w:firstLine="622"/>
        <w:rPr>
          <w:rFonts w:ascii="仿宋_GB2312" w:hAnsi="Calibri" w:cs="瀹嬩綋"/>
          <w:color w:val="000000"/>
        </w:rPr>
      </w:pPr>
      <w:r w:rsidRPr="00EC3AA1">
        <w:rPr>
          <w:rFonts w:ascii="楷体_GB2312" w:eastAsia="楷体_GB2312" w:hAnsi="Calibri" w:cs="瀹嬩綋" w:hint="eastAsia"/>
          <w:color w:val="000000"/>
        </w:rPr>
        <w:t>（一）随机抽查的比例和频次。</w:t>
      </w:r>
      <w:r>
        <w:rPr>
          <w:rFonts w:ascii="仿宋_GB2312" w:hAnsi="Calibri" w:cs="瀹嬩綋" w:hint="eastAsia"/>
          <w:color w:val="000000"/>
        </w:rPr>
        <w:t>对于法律法规规章有规定的，按规定实施。没有具体规定的要合理确定抽查比例和频次，在同</w:t>
      </w:r>
      <w:proofErr w:type="gramStart"/>
      <w:r>
        <w:rPr>
          <w:rFonts w:ascii="仿宋_GB2312" w:hAnsi="Calibri" w:cs="瀹嬩綋" w:hint="eastAsia"/>
          <w:color w:val="000000"/>
        </w:rPr>
        <w:t>一</w:t>
      </w:r>
      <w:proofErr w:type="gramEnd"/>
      <w:r>
        <w:rPr>
          <w:rFonts w:ascii="仿宋_GB2312" w:hAnsi="Calibri" w:cs="瀹嬩綋" w:hint="eastAsia"/>
          <w:color w:val="000000"/>
        </w:rPr>
        <w:t>年度内抽查比率一般不低于应抽查项目的3%、对同一市场主体的抽查原则上不超过2次。对投诉较多的或有严重违法</w:t>
      </w:r>
      <w:proofErr w:type="gramStart"/>
      <w:r>
        <w:rPr>
          <w:rFonts w:ascii="仿宋_GB2312" w:hAnsi="Calibri" w:cs="瀹嬩綋" w:hint="eastAsia"/>
          <w:color w:val="000000"/>
        </w:rPr>
        <w:t>违规迹象</w:t>
      </w:r>
      <w:proofErr w:type="gramEnd"/>
      <w:r>
        <w:rPr>
          <w:rFonts w:ascii="仿宋_GB2312" w:hAnsi="Calibri" w:cs="瀹嬩綋" w:hint="eastAsia"/>
          <w:color w:val="000000"/>
        </w:rPr>
        <w:t>的企业主体要加大抽查力度。</w:t>
      </w:r>
    </w:p>
    <w:p w:rsidR="00EC3AA1" w:rsidRDefault="00EC3AA1" w:rsidP="00EC3AA1">
      <w:pPr>
        <w:ind w:firstLineChars="200" w:firstLine="622"/>
        <w:rPr>
          <w:rFonts w:ascii="仿宋_GB2312" w:hAnsi="Calibri"/>
        </w:rPr>
      </w:pPr>
      <w:r w:rsidRPr="00EC3AA1">
        <w:rPr>
          <w:rFonts w:ascii="楷体_GB2312" w:eastAsia="楷体_GB2312" w:hAnsi="Calibri" w:cs="瀹嬩綋" w:hint="eastAsia"/>
          <w:color w:val="000000"/>
        </w:rPr>
        <w:t>（二）随机抽查的方式。</w:t>
      </w:r>
      <w:r>
        <w:rPr>
          <w:rFonts w:ascii="仿宋_GB2312" w:hAnsi="Calibri" w:cs="瀹嬩綋" w:hint="eastAsia"/>
          <w:color w:val="000000"/>
        </w:rPr>
        <w:t>随机抽取检查对象和执法检查人员时，采取计算机随机摇号的抽取方式。检查人员与抽查对象有利害关系的，应当依法回避。抽查时必须有2人以上执法人员在场并出示执法证，抽</w:t>
      </w:r>
      <w:r>
        <w:rPr>
          <w:rFonts w:ascii="仿宋_GB2312" w:hAnsi="Calibri" w:hint="eastAsia"/>
        </w:rPr>
        <w:t>查工作按要求如实记录、归集监督抽查全过程情况，由抽查对象代表人签字或者盖章确认，实现全程留痕、责任可追溯。对专业技术较强的检查事项，可聘请有关专家提供技术服务。</w:t>
      </w:r>
    </w:p>
    <w:p w:rsidR="00EC3AA1" w:rsidRDefault="00EC3AA1" w:rsidP="00EC3AA1">
      <w:pPr>
        <w:ind w:firstLineChars="200" w:firstLine="622"/>
        <w:rPr>
          <w:rFonts w:ascii="仿宋_GB2312" w:hAnsi="Calibri"/>
        </w:rPr>
      </w:pPr>
      <w:r w:rsidRPr="00EC3AA1">
        <w:rPr>
          <w:rFonts w:ascii="楷体_GB2312" w:eastAsia="楷体_GB2312" w:hAnsi="Calibri" w:cs="瀹嬩綋" w:hint="eastAsia"/>
          <w:color w:val="000000"/>
        </w:rPr>
        <w:t>（三）随机抽查的形式。</w:t>
      </w:r>
      <w:r>
        <w:rPr>
          <w:rFonts w:ascii="仿宋_GB2312" w:hAnsi="Calibri" w:cs="瀹嬩綋" w:hint="eastAsia"/>
          <w:color w:val="000000"/>
        </w:rPr>
        <w:t>抽查可以采取实地核查、书面检查、网络监测等形式</w:t>
      </w:r>
      <w:r>
        <w:rPr>
          <w:rFonts w:ascii="仿宋_GB2312" w:hAnsi="仿宋" w:hint="eastAsia"/>
        </w:rPr>
        <w:t>。</w:t>
      </w:r>
    </w:p>
    <w:p w:rsidR="00EC3AA1" w:rsidRPr="00EC3AA1" w:rsidRDefault="00EC3AA1" w:rsidP="00EC3AA1">
      <w:pPr>
        <w:ind w:firstLineChars="200" w:firstLine="622"/>
        <w:rPr>
          <w:rFonts w:ascii="楷体_GB2312" w:eastAsia="楷体_GB2312" w:hAnsi="Calibri" w:cs="瀹嬩綋"/>
          <w:color w:val="000000"/>
        </w:rPr>
      </w:pPr>
      <w:r w:rsidRPr="00EC3AA1">
        <w:rPr>
          <w:rFonts w:ascii="楷体_GB2312" w:eastAsia="楷体_GB2312" w:hAnsi="Calibri" w:cs="瀹嬩綋" w:hint="eastAsia"/>
          <w:color w:val="000000"/>
        </w:rPr>
        <w:t>（四）强化结果运用</w:t>
      </w:r>
    </w:p>
    <w:p w:rsidR="00EC3AA1" w:rsidRDefault="00EC3AA1" w:rsidP="00EC3AA1">
      <w:pPr>
        <w:ind w:firstLineChars="200" w:firstLine="622"/>
        <w:rPr>
          <w:rFonts w:ascii="仿宋_GB2312" w:hAnsi="仿宋"/>
        </w:rPr>
      </w:pPr>
      <w:r>
        <w:rPr>
          <w:rFonts w:ascii="仿宋_GB2312" w:hAnsi="仿宋" w:hint="eastAsia"/>
        </w:rPr>
        <w:t>抽查完成后及时向被抽查对象反馈检查结果，并以适当方式公开</w:t>
      </w:r>
      <w:r>
        <w:rPr>
          <w:rFonts w:ascii="仿宋_GB2312" w:hAnsi="Calibri" w:hint="eastAsia"/>
        </w:rPr>
        <w:t>检查结果，</w:t>
      </w:r>
      <w:r>
        <w:rPr>
          <w:rFonts w:ascii="仿宋_GB2312" w:hAnsi="仿宋" w:hint="eastAsia"/>
        </w:rPr>
        <w:t>对检查发现的违法违规等行为，严格依法依规予以纠正和惩处。</w:t>
      </w:r>
    </w:p>
    <w:p w:rsidR="00EC3AA1" w:rsidRDefault="00EC3AA1" w:rsidP="00EC3AA1">
      <w:pPr>
        <w:ind w:firstLineChars="200" w:firstLine="622"/>
        <w:rPr>
          <w:rFonts w:ascii="仿宋_GB2312" w:hAnsi="仿宋"/>
        </w:rPr>
      </w:pPr>
      <w:r w:rsidRPr="00EC3AA1">
        <w:rPr>
          <w:rFonts w:ascii="黑体" w:eastAsia="黑体" w:hAnsi="黑体" w:hint="eastAsia"/>
        </w:rPr>
        <w:t>六、推动部门联合统筹监管</w:t>
      </w:r>
    </w:p>
    <w:p w:rsidR="00EC3AA1" w:rsidRDefault="00EC3AA1" w:rsidP="00EC3AA1">
      <w:pPr>
        <w:ind w:firstLineChars="200" w:firstLine="622"/>
        <w:rPr>
          <w:rFonts w:ascii="仿宋_GB2312" w:hAnsi="仿宋"/>
        </w:rPr>
      </w:pPr>
      <w:r>
        <w:rPr>
          <w:rFonts w:ascii="仿宋_GB2312" w:hAnsi="Calibri" w:cs="瀹嬩綋" w:hint="eastAsia"/>
          <w:color w:val="000000"/>
        </w:rPr>
        <w:lastRenderedPageBreak/>
        <w:t>全省各级防震减灾工作主管机构</w:t>
      </w:r>
      <w:r>
        <w:rPr>
          <w:rFonts w:ascii="仿宋_GB2312" w:hAnsi="仿宋" w:hint="eastAsia"/>
        </w:rPr>
        <w:t>，应结合本地实际，积极探索推动建设工程抗震设防要求监管与相关部门联合统筹开展“双随机、</w:t>
      </w:r>
      <w:proofErr w:type="gramStart"/>
      <w:r>
        <w:rPr>
          <w:rFonts w:ascii="仿宋_GB2312" w:hAnsi="仿宋" w:hint="eastAsia"/>
        </w:rPr>
        <w:t>一</w:t>
      </w:r>
      <w:proofErr w:type="gramEnd"/>
      <w:r>
        <w:rPr>
          <w:rFonts w:ascii="仿宋_GB2312" w:hAnsi="仿宋" w:hint="eastAsia"/>
        </w:rPr>
        <w:t>公开”监管检查机制，实现“进一次门、查多项事”,提高监管效率，减轻抽查对象负担。</w:t>
      </w:r>
    </w:p>
    <w:p w:rsidR="00EC3AA1" w:rsidRPr="00EC3AA1" w:rsidRDefault="00EC3AA1" w:rsidP="00EC3AA1">
      <w:pPr>
        <w:ind w:firstLineChars="200" w:firstLine="622"/>
        <w:rPr>
          <w:rFonts w:ascii="黑体" w:eastAsia="黑体" w:hAnsi="黑体"/>
        </w:rPr>
      </w:pPr>
      <w:r w:rsidRPr="00EC3AA1">
        <w:rPr>
          <w:rFonts w:ascii="黑体" w:eastAsia="黑体" w:hAnsi="黑体" w:hint="eastAsia"/>
        </w:rPr>
        <w:t>七、本通知自印发之日起生效。</w:t>
      </w:r>
    </w:p>
    <w:p w:rsidR="00EC3AA1" w:rsidRDefault="00EC3AA1">
      <w:pPr>
        <w:rPr>
          <w:rFonts w:ascii="仿宋_GB2312" w:hAnsi="Calibri"/>
        </w:rPr>
      </w:pPr>
    </w:p>
    <w:p w:rsidR="00EC3AA1" w:rsidRDefault="00EC3AA1">
      <w:pPr>
        <w:rPr>
          <w:rFonts w:ascii="仿宋_GB2312" w:hAnsi="Calibri"/>
        </w:rPr>
      </w:pPr>
    </w:p>
    <w:p w:rsidR="00EC3AA1" w:rsidRDefault="00EC3AA1">
      <w:pPr>
        <w:rPr>
          <w:rFonts w:ascii="仿宋_GB2312" w:hAnsi="Calibri"/>
        </w:rPr>
      </w:pPr>
    </w:p>
    <w:p w:rsidR="00EC3AA1" w:rsidRDefault="00EC3AA1">
      <w:pPr>
        <w:rPr>
          <w:rFonts w:ascii="仿宋_GB2312" w:hAnsi="Calibri"/>
        </w:rPr>
      </w:pPr>
      <w:r>
        <w:rPr>
          <w:rFonts w:ascii="仿宋_GB2312" w:hAnsi="Calibri" w:hint="eastAsia"/>
        </w:rPr>
        <w:t xml:space="preserve">                                   陕西</w:t>
      </w:r>
      <w:r>
        <w:rPr>
          <w:rFonts w:ascii="仿宋_GB2312" w:hAnsi="Calibri" w:cs="瀹嬩綋" w:hint="eastAsia"/>
        </w:rPr>
        <w:t>省地震局</w:t>
      </w:r>
    </w:p>
    <w:p w:rsidR="00EC3AA1" w:rsidRPr="00EC3AA1" w:rsidRDefault="00EC3AA1">
      <w:pPr>
        <w:rPr>
          <w:rFonts w:ascii="仿宋_GB2312" w:hAnsi="Calibri"/>
        </w:rPr>
      </w:pPr>
      <w:r>
        <w:rPr>
          <w:rFonts w:ascii="仿宋_GB2312" w:hAnsi="Calibri" w:hint="eastAsia"/>
        </w:rPr>
        <w:t xml:space="preserve">                                  2020年11月4日</w:t>
      </w:r>
    </w:p>
    <w:p w:rsidR="00507B76" w:rsidRPr="00E757C3" w:rsidRDefault="00507B76" w:rsidP="00EA3E2B">
      <w:pPr>
        <w:rPr>
          <w:rFonts w:ascii="仿宋_GB2312"/>
          <w:spacing w:val="-4"/>
        </w:rPr>
      </w:pPr>
    </w:p>
    <w:p w:rsidR="007F646F" w:rsidRDefault="007F646F" w:rsidP="00507B76">
      <w:pPr>
        <w:rPr>
          <w:rFonts w:ascii="仿宋_GB2312" w:hAnsi="仿宋"/>
          <w:spacing w:val="-4"/>
        </w:rPr>
      </w:pPr>
    </w:p>
    <w:p w:rsidR="00EC3AA1" w:rsidRDefault="00EC3AA1" w:rsidP="00507B76">
      <w:pPr>
        <w:rPr>
          <w:rFonts w:ascii="仿宋_GB2312" w:hAnsi="仿宋"/>
          <w:spacing w:val="-4"/>
        </w:rPr>
      </w:pPr>
    </w:p>
    <w:p w:rsidR="00EC3AA1" w:rsidRDefault="00EC3AA1" w:rsidP="00507B76">
      <w:pPr>
        <w:rPr>
          <w:rFonts w:ascii="仿宋_GB2312" w:hAnsi="仿宋"/>
          <w:spacing w:val="-4"/>
        </w:rPr>
      </w:pPr>
    </w:p>
    <w:p w:rsidR="00EC3AA1" w:rsidRDefault="00EC3AA1" w:rsidP="00507B76">
      <w:pPr>
        <w:rPr>
          <w:rFonts w:ascii="仿宋_GB2312" w:hAnsi="仿宋"/>
          <w:spacing w:val="-4"/>
        </w:rPr>
      </w:pPr>
    </w:p>
    <w:p w:rsidR="00EC3AA1" w:rsidRDefault="00EC3AA1" w:rsidP="00507B76">
      <w:pPr>
        <w:rPr>
          <w:rFonts w:ascii="仿宋_GB2312" w:hAnsi="仿宋"/>
          <w:spacing w:val="-4"/>
        </w:rPr>
      </w:pPr>
    </w:p>
    <w:p w:rsidR="00EC3AA1" w:rsidRDefault="00EC3AA1" w:rsidP="00507B76"/>
    <w:p w:rsidR="007F646F" w:rsidRDefault="007F646F" w:rsidP="00507B76"/>
    <w:tbl>
      <w:tblPr>
        <w:tblpPr w:leftFromText="180" w:rightFromText="180" w:vertAnchor="text" w:horzAnchor="margin" w:tblpY="804"/>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C108C0" w:rsidRPr="00416B64">
        <w:tc>
          <w:tcPr>
            <w:tcW w:w="5913" w:type="dxa"/>
            <w:shd w:val="clear" w:color="auto" w:fill="auto"/>
          </w:tcPr>
          <w:p w:rsidR="00C108C0" w:rsidRPr="00416B64" w:rsidRDefault="00C108C0" w:rsidP="00EC3AA1">
            <w:pPr>
              <w:rPr>
                <w:rFonts w:ascii="仿宋_GB2312" w:hAnsi="仿宋"/>
                <w:spacing w:val="-4"/>
                <w:sz w:val="28"/>
                <w:szCs w:val="28"/>
              </w:rPr>
            </w:pPr>
            <w:r w:rsidRPr="00E757C3">
              <w:rPr>
                <w:rFonts w:ascii="MS Mincho" w:eastAsia="MS Mincho" w:hAnsi="MS Mincho" w:cs="MS Mincho" w:hint="eastAsia"/>
                <w:spacing w:val="-4"/>
                <w:sz w:val="28"/>
                <w:szCs w:val="28"/>
              </w:rPr>
              <w:t> </w:t>
            </w:r>
            <w:r w:rsidR="00EC3AA1">
              <w:rPr>
                <w:rFonts w:ascii="仿宋_GB2312" w:hAnsi="仿宋" w:hint="eastAsia"/>
                <w:spacing w:val="-4"/>
                <w:sz w:val="28"/>
                <w:szCs w:val="28"/>
              </w:rPr>
              <w:t>陕西省地震局办公室</w:t>
            </w:r>
          </w:p>
        </w:tc>
        <w:tc>
          <w:tcPr>
            <w:tcW w:w="3309" w:type="dxa"/>
            <w:shd w:val="clear" w:color="auto" w:fill="auto"/>
          </w:tcPr>
          <w:p w:rsidR="00C108C0" w:rsidRPr="00416B64" w:rsidRDefault="00EC3AA1" w:rsidP="00C108C0">
            <w:pPr>
              <w:adjustRightInd w:val="0"/>
              <w:ind w:right="136"/>
              <w:jc w:val="right"/>
              <w:rPr>
                <w:rFonts w:ascii="仿宋_GB2312" w:hAnsi="仿宋"/>
                <w:spacing w:val="-4"/>
                <w:sz w:val="28"/>
                <w:szCs w:val="28"/>
              </w:rPr>
            </w:pPr>
            <w:r>
              <w:rPr>
                <w:rFonts w:ascii="仿宋_GB2312" w:hint="eastAsia"/>
                <w:spacing w:val="-4"/>
                <w:sz w:val="28"/>
                <w:szCs w:val="28"/>
              </w:rPr>
              <w:t>2020年11月4日</w:t>
            </w:r>
            <w:r w:rsidR="00C108C0" w:rsidRPr="00416B64">
              <w:rPr>
                <w:rFonts w:ascii="仿宋_GB2312" w:hAnsi="仿宋" w:hint="eastAsia"/>
                <w:spacing w:val="-4"/>
                <w:sz w:val="28"/>
                <w:szCs w:val="28"/>
              </w:rPr>
              <w:t>印发</w:t>
            </w:r>
            <w:r w:rsidR="00C108C0" w:rsidRPr="00E757C3">
              <w:rPr>
                <w:rFonts w:ascii="MS Mincho" w:eastAsia="MS Mincho" w:hAnsi="MS Mincho" w:cs="MS Mincho" w:hint="eastAsia"/>
                <w:spacing w:val="-4"/>
                <w:sz w:val="28"/>
                <w:szCs w:val="28"/>
              </w:rPr>
              <w:t> </w:t>
            </w:r>
          </w:p>
        </w:tc>
      </w:tr>
    </w:tbl>
    <w:p w:rsidR="007F646F" w:rsidRDefault="007F646F" w:rsidP="00507B76"/>
    <w:sectPr w:rsidR="007F646F" w:rsidSect="006F691E">
      <w:headerReference w:type="even" r:id="rId8"/>
      <w:headerReference w:type="default" r:id="rId9"/>
      <w:footerReference w:type="even" r:id="rId10"/>
      <w:footerReference w:type="default" r:id="rId11"/>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32" w:rsidRDefault="00276D32">
      <w:r>
        <w:separator/>
      </w:r>
    </w:p>
  </w:endnote>
  <w:endnote w:type="continuationSeparator" w:id="0">
    <w:p w:rsidR="00276D32" w:rsidRDefault="002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00"/>
    <w:family w:val="script"/>
    <w:pitch w:val="default"/>
    <w:sig w:usb0="00000001" w:usb1="08000000" w:usb2="00000000" w:usb3="00000000" w:csb0="00040000" w:csb1="00000000"/>
  </w:font>
  <w:font w:name="瀹嬩綋">
    <w:altName w:val="方正舒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1816" w:y="-3"/>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566CE8">
      <w:rPr>
        <w:rStyle w:val="a8"/>
        <w:rFonts w:ascii="仿宋_GB2312" w:eastAsia="仿宋_GB2312" w:hAnsi="宋体"/>
        <w:noProof/>
        <w:sz w:val="28"/>
        <w:szCs w:val="28"/>
      </w:rPr>
      <w:t>- 4 -</w:t>
    </w:r>
    <w:r w:rsidRPr="005575AC">
      <w:rPr>
        <w:rStyle w:val="a8"/>
        <w:rFonts w:ascii="仿宋_GB2312" w:eastAsia="仿宋_GB2312" w:hAnsi="宋体" w:hint="eastAsia"/>
        <w:sz w:val="28"/>
        <w:szCs w:val="28"/>
      </w:rPr>
      <w:fldChar w:fldCharType="end"/>
    </w:r>
  </w:p>
  <w:p w:rsidR="00080115" w:rsidRPr="00F51240" w:rsidRDefault="00080115" w:rsidP="005575AC">
    <w:pPr>
      <w:pStyle w:val="a3"/>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9556" w:y="2"/>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566CE8">
      <w:rPr>
        <w:rStyle w:val="a8"/>
        <w:rFonts w:ascii="仿宋_GB2312" w:eastAsia="仿宋_GB2312" w:hAnsi="宋体"/>
        <w:noProof/>
        <w:sz w:val="28"/>
        <w:szCs w:val="28"/>
      </w:rPr>
      <w:t>- 3 -</w:t>
    </w:r>
    <w:r w:rsidRPr="005575AC">
      <w:rPr>
        <w:rStyle w:val="a8"/>
        <w:rFonts w:ascii="仿宋_GB2312" w:eastAsia="仿宋_GB2312" w:hAnsi="宋体" w:hint="eastAsia"/>
        <w:sz w:val="28"/>
        <w:szCs w:val="28"/>
      </w:rPr>
      <w:fldChar w:fldCharType="end"/>
    </w:r>
  </w:p>
  <w:p w:rsidR="00080115" w:rsidRPr="00D33BF9" w:rsidRDefault="00080115" w:rsidP="005575AC">
    <w:pPr>
      <w:pStyle w:val="a3"/>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32" w:rsidRDefault="00276D32">
      <w:r>
        <w:separator/>
      </w:r>
    </w:p>
  </w:footnote>
  <w:footnote w:type="continuationSeparator" w:id="0">
    <w:p w:rsidR="00276D32" w:rsidRDefault="00276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4304"/>
    <w:rsid w:val="00065D53"/>
    <w:rsid w:val="00072314"/>
    <w:rsid w:val="00080115"/>
    <w:rsid w:val="0008779F"/>
    <w:rsid w:val="00095548"/>
    <w:rsid w:val="000A09F0"/>
    <w:rsid w:val="000B6A4A"/>
    <w:rsid w:val="000D0D2B"/>
    <w:rsid w:val="000D1002"/>
    <w:rsid w:val="000D2DF3"/>
    <w:rsid w:val="000F68BC"/>
    <w:rsid w:val="00100A9A"/>
    <w:rsid w:val="001032F0"/>
    <w:rsid w:val="00107238"/>
    <w:rsid w:val="001076F1"/>
    <w:rsid w:val="0011711D"/>
    <w:rsid w:val="0012241F"/>
    <w:rsid w:val="001232E4"/>
    <w:rsid w:val="00127761"/>
    <w:rsid w:val="0014189C"/>
    <w:rsid w:val="00142804"/>
    <w:rsid w:val="00162DC7"/>
    <w:rsid w:val="00165D3F"/>
    <w:rsid w:val="00170BEE"/>
    <w:rsid w:val="00172C29"/>
    <w:rsid w:val="00175470"/>
    <w:rsid w:val="001913D1"/>
    <w:rsid w:val="00195E9F"/>
    <w:rsid w:val="001A5613"/>
    <w:rsid w:val="001B2FD7"/>
    <w:rsid w:val="001B75B5"/>
    <w:rsid w:val="001C602B"/>
    <w:rsid w:val="001D179D"/>
    <w:rsid w:val="001E6A95"/>
    <w:rsid w:val="001F6A72"/>
    <w:rsid w:val="00204FF2"/>
    <w:rsid w:val="00206241"/>
    <w:rsid w:val="0021189D"/>
    <w:rsid w:val="0021278C"/>
    <w:rsid w:val="002146A1"/>
    <w:rsid w:val="00220A88"/>
    <w:rsid w:val="00220DF6"/>
    <w:rsid w:val="00227351"/>
    <w:rsid w:val="002377F6"/>
    <w:rsid w:val="00244CC8"/>
    <w:rsid w:val="0024672E"/>
    <w:rsid w:val="00246FC7"/>
    <w:rsid w:val="0027345F"/>
    <w:rsid w:val="002736D2"/>
    <w:rsid w:val="00276D32"/>
    <w:rsid w:val="00297911"/>
    <w:rsid w:val="002A0EED"/>
    <w:rsid w:val="002A18DD"/>
    <w:rsid w:val="002A6349"/>
    <w:rsid w:val="002B1147"/>
    <w:rsid w:val="002C4E46"/>
    <w:rsid w:val="002D5B98"/>
    <w:rsid w:val="002D6516"/>
    <w:rsid w:val="002E0FFF"/>
    <w:rsid w:val="002E1266"/>
    <w:rsid w:val="002F1660"/>
    <w:rsid w:val="00300DDC"/>
    <w:rsid w:val="00310B3C"/>
    <w:rsid w:val="00315400"/>
    <w:rsid w:val="0031586E"/>
    <w:rsid w:val="003203DB"/>
    <w:rsid w:val="0034457C"/>
    <w:rsid w:val="00381D26"/>
    <w:rsid w:val="00395C17"/>
    <w:rsid w:val="00397EDA"/>
    <w:rsid w:val="003A1C01"/>
    <w:rsid w:val="003A45DA"/>
    <w:rsid w:val="003A4A13"/>
    <w:rsid w:val="003C0EBD"/>
    <w:rsid w:val="003C623B"/>
    <w:rsid w:val="003D1D76"/>
    <w:rsid w:val="003D436F"/>
    <w:rsid w:val="003D4B0F"/>
    <w:rsid w:val="003D6DE9"/>
    <w:rsid w:val="004013CB"/>
    <w:rsid w:val="00413C5C"/>
    <w:rsid w:val="00415628"/>
    <w:rsid w:val="00416B64"/>
    <w:rsid w:val="00431F9F"/>
    <w:rsid w:val="00434840"/>
    <w:rsid w:val="00437DA1"/>
    <w:rsid w:val="004425D3"/>
    <w:rsid w:val="00450CFB"/>
    <w:rsid w:val="004600A7"/>
    <w:rsid w:val="00463633"/>
    <w:rsid w:val="00474B75"/>
    <w:rsid w:val="004803AA"/>
    <w:rsid w:val="0048077D"/>
    <w:rsid w:val="00485C83"/>
    <w:rsid w:val="0049445F"/>
    <w:rsid w:val="00494D3E"/>
    <w:rsid w:val="004A3D2C"/>
    <w:rsid w:val="004A4CA9"/>
    <w:rsid w:val="004C049D"/>
    <w:rsid w:val="004C5533"/>
    <w:rsid w:val="004D7682"/>
    <w:rsid w:val="004E21F5"/>
    <w:rsid w:val="004F1597"/>
    <w:rsid w:val="004F6398"/>
    <w:rsid w:val="005000D6"/>
    <w:rsid w:val="00501ECF"/>
    <w:rsid w:val="00507B76"/>
    <w:rsid w:val="005315C5"/>
    <w:rsid w:val="0053233A"/>
    <w:rsid w:val="00535E31"/>
    <w:rsid w:val="00536A53"/>
    <w:rsid w:val="0054000C"/>
    <w:rsid w:val="0054455E"/>
    <w:rsid w:val="005445C6"/>
    <w:rsid w:val="00546219"/>
    <w:rsid w:val="00552294"/>
    <w:rsid w:val="005575AC"/>
    <w:rsid w:val="00557F4A"/>
    <w:rsid w:val="00562102"/>
    <w:rsid w:val="00563F00"/>
    <w:rsid w:val="00566CE8"/>
    <w:rsid w:val="00581BBF"/>
    <w:rsid w:val="00582FC0"/>
    <w:rsid w:val="00593B07"/>
    <w:rsid w:val="005C14B6"/>
    <w:rsid w:val="005D0D81"/>
    <w:rsid w:val="005D1A65"/>
    <w:rsid w:val="005D4C36"/>
    <w:rsid w:val="005D4F5E"/>
    <w:rsid w:val="005D5175"/>
    <w:rsid w:val="005E13A4"/>
    <w:rsid w:val="0060080E"/>
    <w:rsid w:val="00605D48"/>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0D00"/>
    <w:rsid w:val="00713809"/>
    <w:rsid w:val="00723C05"/>
    <w:rsid w:val="00726CAB"/>
    <w:rsid w:val="00764900"/>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17E2A"/>
    <w:rsid w:val="008206F2"/>
    <w:rsid w:val="0082443F"/>
    <w:rsid w:val="00837DD3"/>
    <w:rsid w:val="0085122D"/>
    <w:rsid w:val="008519E0"/>
    <w:rsid w:val="008752E3"/>
    <w:rsid w:val="00875994"/>
    <w:rsid w:val="00883497"/>
    <w:rsid w:val="008938A5"/>
    <w:rsid w:val="0089473A"/>
    <w:rsid w:val="008A6F63"/>
    <w:rsid w:val="008B0959"/>
    <w:rsid w:val="008B112E"/>
    <w:rsid w:val="008B287F"/>
    <w:rsid w:val="008C39EE"/>
    <w:rsid w:val="008D4F1F"/>
    <w:rsid w:val="008D7735"/>
    <w:rsid w:val="008E1B5A"/>
    <w:rsid w:val="008E1FB8"/>
    <w:rsid w:val="008E52D6"/>
    <w:rsid w:val="008F2C1B"/>
    <w:rsid w:val="00903028"/>
    <w:rsid w:val="0094076C"/>
    <w:rsid w:val="009502E2"/>
    <w:rsid w:val="00951193"/>
    <w:rsid w:val="00963ADA"/>
    <w:rsid w:val="0096757D"/>
    <w:rsid w:val="0097044B"/>
    <w:rsid w:val="00983963"/>
    <w:rsid w:val="0099534B"/>
    <w:rsid w:val="00996A00"/>
    <w:rsid w:val="009C1003"/>
    <w:rsid w:val="009D4BB7"/>
    <w:rsid w:val="009E1514"/>
    <w:rsid w:val="009E3FA3"/>
    <w:rsid w:val="009F0243"/>
    <w:rsid w:val="00A045B3"/>
    <w:rsid w:val="00A05570"/>
    <w:rsid w:val="00A235CC"/>
    <w:rsid w:val="00A26902"/>
    <w:rsid w:val="00A30860"/>
    <w:rsid w:val="00A33A4D"/>
    <w:rsid w:val="00A53513"/>
    <w:rsid w:val="00A65181"/>
    <w:rsid w:val="00A7026D"/>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F0A84"/>
    <w:rsid w:val="00BF5461"/>
    <w:rsid w:val="00C0097F"/>
    <w:rsid w:val="00C027A4"/>
    <w:rsid w:val="00C06136"/>
    <w:rsid w:val="00C06B0F"/>
    <w:rsid w:val="00C108C0"/>
    <w:rsid w:val="00C178FA"/>
    <w:rsid w:val="00C40434"/>
    <w:rsid w:val="00C44735"/>
    <w:rsid w:val="00C44EAA"/>
    <w:rsid w:val="00C505B0"/>
    <w:rsid w:val="00C51C76"/>
    <w:rsid w:val="00C628F3"/>
    <w:rsid w:val="00C659D0"/>
    <w:rsid w:val="00C6724E"/>
    <w:rsid w:val="00C86077"/>
    <w:rsid w:val="00C87C83"/>
    <w:rsid w:val="00C93C0B"/>
    <w:rsid w:val="00C93E18"/>
    <w:rsid w:val="00C97C61"/>
    <w:rsid w:val="00CA405C"/>
    <w:rsid w:val="00CC228C"/>
    <w:rsid w:val="00CC51B2"/>
    <w:rsid w:val="00CC51FC"/>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701E"/>
    <w:rsid w:val="00D8750F"/>
    <w:rsid w:val="00D9565E"/>
    <w:rsid w:val="00DA1111"/>
    <w:rsid w:val="00DA27AF"/>
    <w:rsid w:val="00DA625A"/>
    <w:rsid w:val="00DB0219"/>
    <w:rsid w:val="00DB6B28"/>
    <w:rsid w:val="00DC1FBC"/>
    <w:rsid w:val="00DC387B"/>
    <w:rsid w:val="00DD3FB0"/>
    <w:rsid w:val="00DD681E"/>
    <w:rsid w:val="00DE4BC9"/>
    <w:rsid w:val="00DF198D"/>
    <w:rsid w:val="00DF661A"/>
    <w:rsid w:val="00DF6EE0"/>
    <w:rsid w:val="00E057E2"/>
    <w:rsid w:val="00E1436F"/>
    <w:rsid w:val="00E16DFE"/>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7C59"/>
    <w:rsid w:val="00EC3AA1"/>
    <w:rsid w:val="00EE0684"/>
    <w:rsid w:val="00EE2E4A"/>
    <w:rsid w:val="00EE57AF"/>
    <w:rsid w:val="00EE5FC1"/>
    <w:rsid w:val="00F0292F"/>
    <w:rsid w:val="00F0431E"/>
    <w:rsid w:val="00F31A7C"/>
    <w:rsid w:val="00F40767"/>
    <w:rsid w:val="00F56CA5"/>
    <w:rsid w:val="00F70386"/>
    <w:rsid w:val="00F71AC3"/>
    <w:rsid w:val="00F830BF"/>
    <w:rsid w:val="00F91FD9"/>
    <w:rsid w:val="00F97431"/>
    <w:rsid w:val="00FA2E1E"/>
    <w:rsid w:val="00FA3145"/>
    <w:rsid w:val="00FE139E"/>
    <w:rsid w:val="00FF0F00"/>
    <w:rsid w:val="00FF2342"/>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1024-65EF-461E-9C61-C3322875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1262</Characters>
  <Application>Microsoft Office Word</Application>
  <DocSecurity>0</DocSecurity>
  <Lines>10</Lines>
  <Paragraphs>2</Paragraphs>
  <ScaleCrop>false</ScaleCrop>
  <Company>WANG JIAN</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2021-01-28T08:25:00Z</dcterms:created>
  <dcterms:modified xsi:type="dcterms:W3CDTF">2021-01-28T09:30:00Z</dcterms:modified>
</cp:coreProperties>
</file>